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9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358" w:line="219" w:lineRule="auto"/>
        <w:ind w:left="373"/>
        <w:rPr>
          <w:rFonts w:ascii="宋体" w:hAnsi="宋体" w:eastAsia="宋体" w:cs="宋体"/>
          <w:sz w:val="110"/>
          <w:szCs w:val="110"/>
        </w:rPr>
      </w:pPr>
      <w:r>
        <w:rPr>
          <w:rFonts w:ascii="宋体" w:hAnsi="宋体" w:eastAsia="宋体" w:cs="宋体"/>
          <w:b/>
          <w:bCs/>
          <w:color w:val="F01F00"/>
          <w:spacing w:val="-134"/>
          <w:w w:val="95"/>
          <w:sz w:val="110"/>
          <w:szCs w:val="110"/>
        </w:rPr>
        <w:t>西宁市湟中区财政局</w:t>
      </w:r>
    </w:p>
    <w:p>
      <w:pPr>
        <w:spacing w:line="261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before="101" w:line="219" w:lineRule="auto"/>
        <w:ind w:left="293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</w:rPr>
        <w:t>湟财字〔2022〕191号</w:t>
      </w:r>
    </w:p>
    <w:p>
      <w:pPr>
        <w:spacing w:line="416" w:lineRule="auto"/>
        <w:rPr>
          <w:rFonts w:ascii="Arial"/>
          <w:sz w:val="21"/>
        </w:rPr>
      </w:pPr>
    </w:p>
    <w:p>
      <w:pPr>
        <w:spacing w:line="60" w:lineRule="exact"/>
        <w:textAlignment w:val="center"/>
      </w:pPr>
      <w:r>
        <w:drawing>
          <wp:inline distT="0" distB="0" distL="0" distR="0">
            <wp:extent cx="5562600" cy="381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62641" cy="3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370" w:line="220" w:lineRule="auto"/>
        <w:ind w:left="1025" w:right="408" w:hanging="789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4"/>
          <w:sz w:val="45"/>
          <w:szCs w:val="45"/>
        </w:rPr>
        <w:t>关于下达2022年中央第二批财政衔接推进</w:t>
      </w:r>
      <w:r>
        <w:rPr>
          <w:rFonts w:ascii="宋体" w:hAnsi="宋体" w:eastAsia="宋体" w:cs="宋体"/>
          <w:sz w:val="45"/>
          <w:szCs w:val="45"/>
        </w:rPr>
        <w:t xml:space="preserve"> </w:t>
      </w:r>
      <w:r>
        <w:rPr>
          <w:rFonts w:ascii="宋体" w:hAnsi="宋体" w:eastAsia="宋体" w:cs="宋体"/>
          <w:b/>
          <w:bCs/>
          <w:spacing w:val="-17"/>
          <w:sz w:val="45"/>
          <w:szCs w:val="45"/>
        </w:rPr>
        <w:t>乡村振兴补助资金预算指标的通知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101" w:line="581" w:lineRule="exact"/>
        <w:ind w:left="13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position w:val="20"/>
          <w:sz w:val="31"/>
          <w:szCs w:val="31"/>
        </w:rPr>
        <w:t>西宁市湟中区乡村振兴局、中共西宁市湟中区委</w:t>
      </w:r>
      <w:bookmarkStart w:id="0" w:name="_GoBack"/>
      <w:bookmarkEnd w:id="0"/>
      <w:r>
        <w:rPr>
          <w:rFonts w:hint="eastAsia" w:ascii="宋体" w:hAnsi="宋体" w:eastAsia="宋体" w:cs="宋体"/>
          <w:spacing w:val="6"/>
          <w:position w:val="20"/>
          <w:sz w:val="31"/>
          <w:szCs w:val="31"/>
          <w:lang w:eastAsia="zh-CN"/>
        </w:rPr>
        <w:t>统一战线</w:t>
      </w:r>
      <w:r>
        <w:rPr>
          <w:rFonts w:ascii="宋体" w:hAnsi="宋体" w:eastAsia="宋体" w:cs="宋体"/>
          <w:spacing w:val="6"/>
          <w:position w:val="20"/>
          <w:sz w:val="31"/>
          <w:szCs w:val="31"/>
        </w:rPr>
        <w:t>工</w:t>
      </w:r>
    </w:p>
    <w:p>
      <w:pPr>
        <w:spacing w:line="219" w:lineRule="auto"/>
        <w:ind w:left="13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1"/>
          <w:sz w:val="31"/>
          <w:szCs w:val="31"/>
        </w:rPr>
        <w:t>作部：</w:t>
      </w:r>
    </w:p>
    <w:p>
      <w:pPr>
        <w:spacing w:before="251" w:line="357" w:lineRule="auto"/>
        <w:ind w:left="130" w:right="344" w:firstLine="649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根据《青海省财政厅关于下达2022年中央第二批财政衔</w:t>
      </w:r>
      <w:r>
        <w:rPr>
          <w:rFonts w:ascii="宋体" w:hAnsi="宋体" w:eastAsia="宋体" w:cs="宋体"/>
          <w:spacing w:val="4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8"/>
          <w:sz w:val="31"/>
          <w:szCs w:val="31"/>
        </w:rPr>
        <w:t>接推进乡村振兴补助资金的通知》</w:t>
      </w:r>
      <w:r>
        <w:rPr>
          <w:rFonts w:ascii="宋体" w:hAnsi="宋体" w:eastAsia="宋体" w:cs="宋体"/>
          <w:spacing w:val="147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8"/>
          <w:sz w:val="31"/>
          <w:szCs w:val="31"/>
        </w:rPr>
        <w:t>(青财农字〔2022〕476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7"/>
          <w:sz w:val="31"/>
          <w:szCs w:val="31"/>
        </w:rPr>
        <w:t>号),现下达2022年中央第二批财政衔接推进乡村振兴补助</w:t>
      </w:r>
      <w:r>
        <w:rPr>
          <w:rFonts w:ascii="宋体" w:hAnsi="宋体" w:eastAsia="宋体" w:cs="宋体"/>
          <w:spacing w:val="1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</w:rPr>
        <w:t>资金预算指标1010万元，其中巩固拓展脱贫攻坚成</w:t>
      </w:r>
      <w:r>
        <w:rPr>
          <w:rFonts w:ascii="宋体" w:hAnsi="宋体" w:eastAsia="宋体" w:cs="宋体"/>
          <w:spacing w:val="5"/>
          <w:sz w:val="31"/>
          <w:szCs w:val="31"/>
        </w:rPr>
        <w:t>果同乡村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2"/>
          <w:sz w:val="31"/>
          <w:szCs w:val="31"/>
        </w:rPr>
        <w:t>振兴资金825万元(含项目管理费130万元),</w:t>
      </w:r>
      <w:r>
        <w:rPr>
          <w:rFonts w:ascii="宋体" w:hAnsi="宋体" w:eastAsia="宋体" w:cs="宋体"/>
          <w:spacing w:val="21"/>
          <w:sz w:val="31"/>
          <w:szCs w:val="31"/>
        </w:rPr>
        <w:t>少数民族发展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0"/>
          <w:sz w:val="31"/>
          <w:szCs w:val="31"/>
        </w:rPr>
        <w:t>资金185万元。款列2022年支出功能分类科</w:t>
      </w:r>
      <w:r>
        <w:rPr>
          <w:rFonts w:ascii="宋体" w:hAnsi="宋体" w:eastAsia="宋体" w:cs="宋体"/>
          <w:spacing w:val="9"/>
          <w:sz w:val="31"/>
          <w:szCs w:val="31"/>
        </w:rPr>
        <w:t>目：2130505,生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7"/>
          <w:sz w:val="31"/>
          <w:szCs w:val="31"/>
        </w:rPr>
        <w:t>产发展；政府支出经济分类科目：59999,其他支出；部门</w:t>
      </w:r>
    </w:p>
    <w:p>
      <w:pPr>
        <w:spacing w:before="1" w:line="216" w:lineRule="auto"/>
        <w:ind w:left="13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3"/>
          <w:sz w:val="31"/>
          <w:szCs w:val="31"/>
        </w:rPr>
        <w:t>支出经济分类科目：39999,其他支出。</w:t>
      </w:r>
    </w:p>
    <w:p>
      <w:pPr>
        <w:spacing w:before="260" w:line="600" w:lineRule="exact"/>
        <w:ind w:left="78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0"/>
          <w:position w:val="21"/>
          <w:sz w:val="31"/>
          <w:szCs w:val="31"/>
        </w:rPr>
        <w:t>一、请立足巩固拓展脱贫攻坚成果同乡村振兴有效衔</w:t>
      </w:r>
    </w:p>
    <w:p>
      <w:pPr>
        <w:spacing w:before="1" w:line="218" w:lineRule="auto"/>
        <w:ind w:left="13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接目标任务，按照《青海省财政衔接推进乡村振兴补助资金</w:t>
      </w:r>
    </w:p>
    <w:p>
      <w:pPr>
        <w:sectPr>
          <w:headerReference r:id="rId5" w:type="default"/>
          <w:footerReference r:id="rId6" w:type="default"/>
          <w:pgSz w:w="11900" w:h="16820"/>
          <w:pgMar w:top="400" w:right="1529" w:bottom="400" w:left="1609" w:header="0" w:footer="0" w:gutter="0"/>
          <w:cols w:space="720" w:num="1"/>
        </w:sect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before="101" w:line="357" w:lineRule="auto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4"/>
          <w:sz w:val="31"/>
          <w:szCs w:val="31"/>
        </w:rPr>
        <w:t>管理办法》</w:t>
      </w:r>
      <w:r>
        <w:rPr>
          <w:rFonts w:ascii="宋体" w:hAnsi="宋体" w:eastAsia="宋体" w:cs="宋体"/>
          <w:spacing w:val="14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-4"/>
          <w:sz w:val="31"/>
          <w:szCs w:val="31"/>
        </w:rPr>
        <w:t>(青财农字〔2021〕821号)、</w:t>
      </w:r>
      <w:r>
        <w:rPr>
          <w:rFonts w:ascii="宋体" w:hAnsi="宋体" w:eastAsia="宋体" w:cs="宋体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-4"/>
          <w:sz w:val="31"/>
          <w:szCs w:val="31"/>
        </w:rPr>
        <w:t>《关于转发&lt;财政</w:t>
      </w:r>
      <w:r>
        <w:rPr>
          <w:rFonts w:ascii="宋体" w:hAnsi="宋体" w:eastAsia="宋体" w:cs="宋体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50"/>
          <w:sz w:val="31"/>
          <w:szCs w:val="31"/>
        </w:rPr>
        <w:t>部农业农村部国家乡村振兴局国家发展改革委</w:t>
      </w:r>
      <w:r>
        <w:rPr>
          <w:rFonts w:ascii="宋体" w:hAnsi="宋体" w:eastAsia="宋体" w:cs="宋体"/>
          <w:spacing w:val="49"/>
          <w:sz w:val="31"/>
          <w:szCs w:val="31"/>
        </w:rPr>
        <w:t>国家民</w:t>
      </w:r>
      <w:r>
        <w:rPr>
          <w:rFonts w:ascii="宋体" w:hAnsi="宋体" w:eastAsia="宋体" w:cs="宋体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19"/>
          <w:sz w:val="31"/>
          <w:szCs w:val="31"/>
        </w:rPr>
        <w:t>委国家林草局关于加强中央财政衔接推进乡村振兴补助资</w:t>
      </w:r>
      <w:r>
        <w:rPr>
          <w:rFonts w:ascii="宋体" w:hAnsi="宋体" w:eastAsia="宋体" w:cs="宋体"/>
          <w:spacing w:val="8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11"/>
          <w:sz w:val="31"/>
          <w:szCs w:val="31"/>
        </w:rPr>
        <w:t>金管理使用的指导意见&gt;的通知》(青财农字〔2022)428号〕</w:t>
      </w:r>
      <w:r>
        <w:rPr>
          <w:rFonts w:ascii="宋体" w:hAnsi="宋体" w:eastAsia="宋体" w:cs="宋体"/>
          <w:spacing w:val="13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</w:rPr>
        <w:t>要求，规范、合理安排使用资金，全面摸排巩固衔接突出短</w:t>
      </w:r>
      <w:r>
        <w:rPr>
          <w:rFonts w:ascii="宋体" w:hAnsi="宋体" w:eastAsia="宋体" w:cs="宋体"/>
          <w:spacing w:val="8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21"/>
          <w:sz w:val="31"/>
          <w:szCs w:val="31"/>
        </w:rPr>
        <w:t>板，建立工作台账，并按《水利部办公厅财政部办公厅国</w:t>
      </w:r>
      <w:r>
        <w:rPr>
          <w:rFonts w:ascii="宋体" w:hAnsi="宋体" w:eastAsia="宋体" w:cs="宋体"/>
          <w:spacing w:val="15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1"/>
          <w:sz w:val="31"/>
          <w:szCs w:val="31"/>
        </w:rPr>
        <w:t>家乡村振兴局综合司关于支持巩固拓展农村供水脱贫攻坚</w:t>
      </w:r>
      <w:r>
        <w:rPr>
          <w:rFonts w:ascii="宋体" w:hAnsi="宋体" w:eastAsia="宋体" w:cs="宋体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13"/>
          <w:sz w:val="31"/>
          <w:szCs w:val="31"/>
        </w:rPr>
        <w:t>成果的通知》</w:t>
      </w:r>
      <w:r>
        <w:rPr>
          <w:rFonts w:ascii="宋体" w:hAnsi="宋体" w:eastAsia="宋体" w:cs="宋体"/>
          <w:spacing w:val="7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13"/>
          <w:sz w:val="31"/>
          <w:szCs w:val="31"/>
        </w:rPr>
        <w:t>(办农水〔2022〕110号)精神，优先安排农</w:t>
      </w:r>
    </w:p>
    <w:p>
      <w:pPr>
        <w:spacing w:before="1" w:line="218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村供水保障项目，确保农牧民饮水安全；优先支持联农带农</w:t>
      </w:r>
    </w:p>
    <w:p>
      <w:pPr>
        <w:spacing w:before="234" w:line="219" w:lineRule="auto"/>
        <w:rPr>
          <w:rFonts w:ascii="宋体" w:hAnsi="宋体" w:eastAsia="宋体" w:cs="宋体"/>
          <w:sz w:val="31"/>
          <w:szCs w:val="31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3510915</wp:posOffset>
            </wp:positionH>
            <wp:positionV relativeFrom="paragraph">
              <wp:posOffset>179070</wp:posOffset>
            </wp:positionV>
            <wp:extent cx="1555750" cy="1136650"/>
            <wp:effectExtent l="0" t="0" r="0" b="0"/>
            <wp:wrapNone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55808" cy="1136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7"/>
          <w:sz w:val="31"/>
          <w:szCs w:val="31"/>
        </w:rPr>
        <w:t>富农产业发展，确保中央衔接资金用于产业发展的比例</w:t>
      </w:r>
      <w:r>
        <w:rPr>
          <w:rFonts w:ascii="宋体" w:hAnsi="宋体" w:eastAsia="宋体" w:cs="宋体"/>
          <w:spacing w:val="6"/>
          <w:sz w:val="31"/>
          <w:szCs w:val="31"/>
        </w:rPr>
        <w:t>不低</w:t>
      </w:r>
    </w:p>
    <w:p>
      <w:pPr>
        <w:spacing w:before="227" w:line="216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9"/>
          <w:sz w:val="31"/>
          <w:szCs w:val="31"/>
        </w:rPr>
        <w:t>于中央资金到我区规模的55%,且不低于2021</w:t>
      </w:r>
      <w:r>
        <w:rPr>
          <w:rFonts w:ascii="宋体" w:hAnsi="宋体" w:eastAsia="宋体" w:cs="宋体"/>
          <w:spacing w:val="18"/>
          <w:sz w:val="31"/>
          <w:szCs w:val="31"/>
        </w:rPr>
        <w:t>年资金占比要</w:t>
      </w:r>
    </w:p>
    <w:p>
      <w:pPr>
        <w:spacing w:before="243" w:line="221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7"/>
          <w:sz w:val="31"/>
          <w:szCs w:val="31"/>
        </w:rPr>
        <w:t>求。</w:t>
      </w:r>
    </w:p>
    <w:p>
      <w:pPr>
        <w:spacing w:before="277" w:line="357" w:lineRule="auto"/>
        <w:ind w:right="114" w:firstLine="65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"/>
          <w:sz w:val="31"/>
          <w:szCs w:val="31"/>
        </w:rPr>
        <w:t>二、2022年起，中央衔接资金纳入直达资金管理.</w:t>
      </w:r>
      <w:r>
        <w:rPr>
          <w:rFonts w:ascii="宋体" w:hAnsi="宋体" w:eastAsia="宋体" w:cs="宋体"/>
          <w:spacing w:val="-65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3"/>
          <w:sz w:val="31"/>
          <w:szCs w:val="31"/>
        </w:rPr>
        <w:t>(包括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8"/>
          <w:sz w:val="31"/>
          <w:szCs w:val="31"/>
        </w:rPr>
        <w:t xml:space="preserve">提前下达部分),请严格按照《财政部关于做好2022年财政 </w:t>
      </w:r>
      <w:r>
        <w:rPr>
          <w:rFonts w:ascii="宋体" w:hAnsi="宋体" w:eastAsia="宋体" w:cs="宋体"/>
          <w:spacing w:val="8"/>
          <w:sz w:val="31"/>
          <w:szCs w:val="31"/>
        </w:rPr>
        <w:t>资金直达工作的通知》</w:t>
      </w:r>
      <w:r>
        <w:rPr>
          <w:rFonts w:ascii="宋体" w:hAnsi="宋体" w:eastAsia="宋体" w:cs="宋体"/>
          <w:spacing w:val="156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8"/>
          <w:sz w:val="31"/>
          <w:szCs w:val="31"/>
        </w:rPr>
        <w:t>(财办〔2022)12号〕要求做好相关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7"/>
          <w:sz w:val="31"/>
          <w:szCs w:val="31"/>
        </w:rPr>
        <w:t>工作，并在直达资金系统中及时处理和录入相关指标信息，</w:t>
      </w:r>
      <w:r>
        <w:rPr>
          <w:rFonts w:ascii="宋体" w:hAnsi="宋体" w:eastAsia="宋体" w:cs="宋体"/>
          <w:spacing w:val="2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并确保数据真实、账目清晰、流向明确。直达资金的管理纳</w:t>
      </w:r>
    </w:p>
    <w:p>
      <w:pPr>
        <w:spacing w:before="1" w:line="217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入2022年财政衔接推进乡村振兴补助资金绩效评价及考核。</w:t>
      </w:r>
    </w:p>
    <w:p>
      <w:pPr>
        <w:spacing w:before="238" w:line="357" w:lineRule="auto"/>
        <w:ind w:right="121" w:firstLine="64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</w:rPr>
        <w:t>三、</w:t>
      </w:r>
      <w:r>
        <w:rPr>
          <w:rFonts w:ascii="宋体" w:hAnsi="宋体" w:eastAsia="宋体" w:cs="宋体"/>
          <w:spacing w:val="-73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5"/>
          <w:sz w:val="31"/>
          <w:szCs w:val="31"/>
        </w:rPr>
        <w:t>请按照《关于继续支持脱贫县统筹整合使用财政涉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4"/>
          <w:sz w:val="31"/>
          <w:szCs w:val="31"/>
        </w:rPr>
        <w:t>农资金工作的通知》</w:t>
      </w:r>
      <w:r>
        <w:rPr>
          <w:rFonts w:ascii="宋体" w:hAnsi="宋体" w:eastAsia="宋体" w:cs="宋体"/>
          <w:spacing w:val="150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4"/>
          <w:sz w:val="31"/>
          <w:szCs w:val="31"/>
        </w:rPr>
        <w:t>(财农〔2021)22号〕、</w:t>
      </w:r>
      <w:r>
        <w:rPr>
          <w:rFonts w:ascii="宋体" w:hAnsi="宋体" w:eastAsia="宋体" w:cs="宋体"/>
          <w:spacing w:val="5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-4"/>
          <w:sz w:val="31"/>
          <w:szCs w:val="31"/>
        </w:rPr>
        <w:t>《关于继续支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3"/>
          <w:sz w:val="31"/>
          <w:szCs w:val="31"/>
        </w:rPr>
        <w:t>持脱贫县统筹整合使用财政涉农资金工作的通知》</w:t>
      </w:r>
      <w:r>
        <w:rPr>
          <w:rFonts w:ascii="宋体" w:hAnsi="宋体" w:eastAsia="宋体" w:cs="宋体"/>
          <w:spacing w:val="139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3"/>
          <w:sz w:val="31"/>
          <w:szCs w:val="31"/>
        </w:rPr>
        <w:t>(青财农</w:t>
      </w:r>
    </w:p>
    <w:p>
      <w:pPr>
        <w:spacing w:before="1"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</w:rPr>
        <w:t>字〔2021〕1790号)有关规定执行。</w:t>
      </w:r>
    </w:p>
    <w:p>
      <w:pPr>
        <w:sectPr>
          <w:pgSz w:w="11900" w:h="16820"/>
          <w:pgMar w:top="400" w:right="1774" w:bottom="400" w:left="1710" w:header="0" w:footer="0" w:gutter="0"/>
          <w:cols w:space="720" w:num="1"/>
        </w:sectPr>
      </w:pPr>
    </w:p>
    <w:p>
      <w:pPr>
        <w:spacing w:line="272" w:lineRule="auto"/>
        <w:rPr>
          <w:rFonts w:ascii="Arial"/>
          <w:sz w:val="21"/>
        </w:rPr>
      </w:pPr>
      <w:r>
        <w:pict>
          <v:rect id="_x0000_s1026" o:spid="_x0000_s1026" o:spt="1" style="position:absolute;left:0pt;margin-left:81.45pt;margin-top:735.45pt;height:1.05pt;width:425.05pt;mso-position-horizontal-relative:page;mso-position-vertical-relative:page;z-index:251660288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before="101" w:line="358" w:lineRule="auto"/>
        <w:ind w:left="120" w:right="143" w:firstLine="67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z w:val="31"/>
          <w:szCs w:val="31"/>
        </w:rPr>
        <w:t>四、</w:t>
      </w:r>
      <w:r>
        <w:rPr>
          <w:rFonts w:ascii="宋体" w:hAnsi="宋体" w:eastAsia="宋体" w:cs="宋体"/>
          <w:spacing w:val="-81"/>
          <w:sz w:val="31"/>
          <w:szCs w:val="31"/>
        </w:rPr>
        <w:t xml:space="preserve"> </w:t>
      </w:r>
      <w:r>
        <w:rPr>
          <w:rFonts w:ascii="宋体" w:hAnsi="宋体" w:eastAsia="宋体" w:cs="宋体"/>
          <w:sz w:val="31"/>
          <w:szCs w:val="31"/>
        </w:rPr>
        <w:t>严格落实国库集中支付制度和财政资金直达机制</w:t>
      </w:r>
      <w:r>
        <w:rPr>
          <w:rFonts w:ascii="宋体" w:hAnsi="宋体" w:eastAsia="宋体" w:cs="宋体"/>
          <w:spacing w:val="-1"/>
          <w:sz w:val="31"/>
          <w:szCs w:val="31"/>
        </w:rPr>
        <w:t>，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9"/>
          <w:sz w:val="31"/>
          <w:szCs w:val="31"/>
        </w:rPr>
        <w:t>不得将财政资金违规拨入财政专户或预算单位实有资金账</w:t>
      </w:r>
      <w:r>
        <w:rPr>
          <w:rFonts w:ascii="宋体" w:hAnsi="宋体" w:eastAsia="宋体" w:cs="宋体"/>
          <w:spacing w:val="9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</w:rPr>
        <w:t>户，严格按照项目进度或合同约定提出支付申请，不得违规</w:t>
      </w:r>
    </w:p>
    <w:p>
      <w:pPr>
        <w:spacing w:line="219" w:lineRule="auto"/>
        <w:ind w:left="12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"/>
          <w:sz w:val="31"/>
          <w:szCs w:val="31"/>
        </w:rPr>
        <w:t>提前或拖延付款。</w:t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101" w:line="219" w:lineRule="auto"/>
        <w:ind w:left="4470"/>
        <w:rPr>
          <w:rFonts w:ascii="宋体" w:hAnsi="宋体" w:eastAsia="宋体" w:cs="宋体"/>
          <w:sz w:val="31"/>
          <w:szCs w:val="31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3009900</wp:posOffset>
            </wp:positionH>
            <wp:positionV relativeFrom="paragraph">
              <wp:posOffset>-635000</wp:posOffset>
            </wp:positionV>
            <wp:extent cx="1479550" cy="149860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79562" cy="1498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31"/>
          <w:szCs w:val="31"/>
        </w:rPr>
        <w:t>西宁市湟中区财政局</w:t>
      </w:r>
    </w:p>
    <w:p>
      <w:pPr>
        <w:spacing w:before="192" w:line="219" w:lineRule="auto"/>
        <w:ind w:left="475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2022年5月19日</w:t>
      </w: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tabs>
          <w:tab w:val="left" w:pos="177"/>
        </w:tabs>
        <w:spacing w:before="88" w:line="219" w:lineRule="auto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z w:val="27"/>
          <w:szCs w:val="27"/>
          <w:u w:val="single" w:color="auto"/>
        </w:rPr>
        <w:tab/>
      </w:r>
      <w:r>
        <w:rPr>
          <w:rFonts w:ascii="宋体" w:hAnsi="宋体" w:eastAsia="宋体" w:cs="宋体"/>
          <w:spacing w:val="23"/>
          <w:sz w:val="27"/>
          <w:szCs w:val="27"/>
          <w:u w:val="single" w:color="auto"/>
        </w:rPr>
        <w:t>抄送：预算管理办公室、行政事业单位财务办公室、存档。</w:t>
      </w:r>
      <w:r>
        <w:rPr>
          <w:rFonts w:ascii="宋体" w:hAnsi="宋体" w:eastAsia="宋体" w:cs="宋体"/>
          <w:spacing w:val="2"/>
          <w:sz w:val="27"/>
          <w:szCs w:val="27"/>
          <w:u w:val="single" w:color="auto"/>
        </w:rPr>
        <w:t xml:space="preserve">      </w:t>
      </w:r>
    </w:p>
    <w:p>
      <w:pPr>
        <w:sectPr>
          <w:pgSz w:w="11900" w:h="16820"/>
          <w:pgMar w:top="400" w:right="1770" w:bottom="400" w:left="1629" w:header="0" w:footer="0" w:gutter="0"/>
          <w:cols w:space="720" w:num="1"/>
        </w:sect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370" w:lineRule="exact"/>
        <w:ind w:firstLine="1345"/>
        <w:textAlignment w:val="center"/>
      </w:pPr>
      <w:r>
        <w:drawing>
          <wp:inline distT="0" distB="0" distL="0" distR="0">
            <wp:extent cx="1485265" cy="1504950"/>
            <wp:effectExtent l="0" t="0" r="0" b="0"/>
            <wp:docPr id="5" name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85834" cy="1505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0" w:h="16820"/>
      <w:pgMar w:top="400" w:right="1785" w:bottom="40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WVkNGNkNjZlN2JlODhlYmU0ODIzMzE1MGQwZTYwZTkifQ=="/>
    <w:docVar w:name="KSO_WPS_MARK_KEY" w:val="ebebb593-93dd-4031-9673-9593caf6642e"/>
  </w:docVars>
  <w:rsids>
    <w:rsidRoot w:val="00000000"/>
    <w:rsid w:val="1B1422E3"/>
    <w:rsid w:val="399117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939</Words>
  <Characters>1044</Characters>
  <TotalTime>0</TotalTime>
  <ScaleCrop>false</ScaleCrop>
  <LinksUpToDate>false</LinksUpToDate>
  <CharactersWithSpaces>1093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2022-12-17T19:29:00Z</dcterms:created>
  <dc:creator>Kingsoft-PDF</dc:creator>
  <cp:lastModifiedBy>宋雨修</cp:lastModifiedBy>
  <dcterms:modified xsi:type="dcterms:W3CDTF">2024-11-14T07:56:30Z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2022-12-17T19:29:17Z</vt:filetime>
  </property>
  <property fmtid="{D5CDD505-2E9C-101B-9397-08002B2CF9AE}" pid="4" name="UsrData">
    <vt:lpwstr>639da7ffe8170700154aa0e7</vt:lpwstr>
  </property>
  <property fmtid="{D5CDD505-2E9C-101B-9397-08002B2CF9AE}" pid="5" name="KSOProductBuildVer">
    <vt:lpwstr>2052-11.1.0.14309</vt:lpwstr>
  </property>
  <property fmtid="{D5CDD505-2E9C-101B-9397-08002B2CF9AE}" pid="6" name="ICV">
    <vt:lpwstr>1BAD62806C3A41978446E98364ABDC0A</vt:lpwstr>
  </property>
</Properties>
</file>