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numPr>
          <w:ilvl w:val="0"/>
          <w:numId w:val="0"/>
        </w:numPr>
        <w:jc w:val="both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西宁市湟中区土门关乡王沟尔等村基础设施补短板项目</w:t>
      </w:r>
    </w:p>
    <w:p>
      <w:pPr>
        <w:numPr>
          <w:ilvl w:val="0"/>
          <w:numId w:val="0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实</w:t>
      </w: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施</w:t>
      </w: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方</w:t>
      </w: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案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项目主管单位：西宁市湟中区乡村振兴局</w:t>
      </w:r>
    </w:p>
    <w:p>
      <w:pPr>
        <w:numPr>
          <w:ilvl w:val="0"/>
          <w:numId w:val="0"/>
        </w:numPr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    项目责任单位：西宁市湟中区土门关乡人民政府</w:t>
      </w:r>
    </w:p>
    <w:p>
      <w:pPr>
        <w:numPr>
          <w:ilvl w:val="0"/>
          <w:numId w:val="0"/>
        </w:numPr>
        <w:ind w:firstLine="722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2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二〇二一年五月</w:t>
      </w:r>
    </w:p>
    <w:p>
      <w:pPr>
        <w:jc w:val="center"/>
        <w:rPr>
          <w:rFonts w:ascii="仿宋" w:eastAsia="仿宋" w:hAnsi="仿宋" w:cs="仿宋" w:hint="eastAsia"/>
          <w:b/>
          <w:bCs/>
          <w:sz w:val="44"/>
          <w:szCs w:val="44"/>
          <w:lang w:val="en-US" w:eastAsia="zh-CN"/>
        </w:rPr>
        <w:sectPr>
          <w:pgSz w:w="11906" w:h="16838" w:orient="portrait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numberInDash"/>
          <w:cols w:num="1" w:space="425">
            <w:col w:w="8306" w:space="425"/>
          </w:cols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sdt>
      <w:sdtPr>
        <w:rPr>
          <w:rFonts w:ascii="仿宋_GB2312" w:eastAsia="仿宋_GB2312" w:hAnsi="仿宋_GB2312" w:cs="仿宋_GB2312" w:hint="eastAsia"/>
          <w:b w:val="0"/>
          <w:bCs w:val="0"/>
          <w:kern w:val="2"/>
          <w:sz w:val="52"/>
          <w:szCs w:val="52"/>
          <w:lang w:val="en-US" w:eastAsia="zh-CN" w:bidi="ar-SA"/>
        </w:rPr>
        <w:id w:val="147458196"/>
        <w:docPartObj>
          <w:docPartGallery w:val="Table of Contents"/>
          <w:docPartUnique/>
        </w:docPartObj>
      </w:sdtPr>
      <w:sdtEndPr>
        <w:rPr>
          <w:rFonts w:ascii="仿宋_GB2312" w:eastAsia="仿宋_GB2312" w:hAnsi="仿宋_GB2312" w:cs="仿宋_GB2312" w:hint="eastAsia"/>
          <w:b w:val="0"/>
          <w:bCs/>
          <w:kern w:val="2"/>
          <w:sz w:val="21"/>
          <w:szCs w:val="44"/>
          <w:lang w:val="en-US" w:eastAsia="zh-CN" w:bidi="ar-SA"/>
        </w:rPr>
      </w:sdtEndPr>
      <w:sdtContent>
        <w:p>
          <w:pPr>
            <w:pStyle w:val="TOC1"/>
            <w:tabs>
              <w:tab w:val="right" w:leader="dot" w:pos="8845"/>
            </w:tabs>
            <w:jc w:val="center"/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52"/>
              <w:szCs w:val="52"/>
              <w:lang w:val="en-US" w:eastAsia="zh-CN" w:bidi="ar-SA"/>
            </w:rPr>
          </w:pPr>
          <w:r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52"/>
              <w:szCs w:val="52"/>
              <w:lang w:val="en-US" w:eastAsia="zh-CN" w:bidi="ar-SA"/>
            </w:rPr>
            <w:t xml:space="preserve">目  录</w:t>
          </w:r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fldChar w:fldCharType="begin"/>
          </w:r>
          <w:r>
            <w:instrText xml:space="preserve">TOC \o "1-1" \h \u</w:instrText>
          </w:r>
          <w:r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14260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一、项目概况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1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24194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二、项目建设的必要性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2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24520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三、建设期限与绩效目标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aps w:val="0"/>
                <w:kern w:val="2"/>
                <w:sz w:val="36"/>
                <w:szCs w:val="36"/>
                <w:lang w:val="en-US" w:eastAsia="zh-CN" w:bidi="ar-SA"/>
              </w:rPr>
              <w:t xml:space="preserve">3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12433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四、组织管理与运行机制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3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24406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五、竣工验收及决算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4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/>
              <w:bCs/>
              <w:sz w:val="44"/>
              <w:szCs w:val="44"/>
              <w:lang w:val="en-US" w:eastAsia="zh-CN"/>
            </w:rPr>
          </w:pPr>
          <w:r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</w:sdtContent>
    </w:sdt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sectPr>
          <w:pgSz w:w="11906" w:h="16838" w:orient="portrait"/>
          <w:pgMar w:top="1440" w:right="1800" w:bottom="1440" w:left="1800" w:header="851" w:footer="992" w:gutter="0"/>
          <w:cols w:num="1" w:space="425">
            <w:col w:w="8306" w:space="425"/>
          </w:cols>
          <w:docGrid w:type="lines" w:linePitch="312" w:charSpace="0"/>
        </w:sectPr>
      </w:pPr>
      <w:bookmarkStart w:id="0" w:name="_Toc9695"/>
    </w:p>
    <w:p>
      <w:pPr>
        <w:numPr>
          <w:ilvl w:val="0"/>
          <w:numId w:val="0"/>
        </w:numPr>
        <w:jc w:val="center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西宁市湟中区土门关</w:t>
      </w:r>
      <w:bookmarkEnd w:id="0"/>
      <w:bookmarkStart w:id="1" w:name="_Toc31744"/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乡王沟尔等村补短板项目实施方案</w:t>
      </w:r>
      <w:bookmarkEnd w:id="1"/>
      <w:bookmarkStart w:id="2" w:name="_Toc14260"/>
    </w:p>
    <w:p>
      <w:pPr>
        <w:numPr>
          <w:ilvl w:val="0"/>
          <w:numId w:val="0"/>
        </w:numPr>
        <w:jc w:val="both"/>
        <w:outlineLvl w:val="0"/>
        <w:rPr>
          <w:rFonts w:ascii="仿宋_GB2312" w:eastAsia="仿宋_GB2312" w:hAnsi="仿宋_GB2312" w:cs="仿宋_GB2312" w:hint="eastAsia"/>
          <w:b/>
          <w:bCs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一、项目概况</w:t>
      </w:r>
      <w:bookmarkEnd w:id="2"/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（一）项目名称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西宁市湟中区土门关乡王沟尔等村基础设施补短板项目。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（二）项目主管单位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西宁市湟中区乡村振兴局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（三）项目责任单位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西宁市湟中区土门关乡人民政府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（四）实施地点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土门关乡王沟尔村、秋子沟村、土门关村。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（五）建设性质</w:t>
      </w:r>
    </w:p>
    <w:p>
      <w:pPr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改建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（六）项目类别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基础设施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（七）项目建设内容及规模</w:t>
      </w:r>
    </w:p>
    <w:p>
      <w:pPr>
        <w:numPr>
          <w:ilvl w:val="0"/>
          <w:numId w:val="0"/>
        </w:numPr>
        <w:ind w:firstLine="643" w:leftChars="0" w:firstLineChars="200"/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土门关村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开挖自来水管道800米，新建50立方米蓄水池一座，自来水管及配件；护坡混凝土浇筑180.3立方米，地坪硬化206.8平方米。</w:t>
      </w: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秋子沟村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排水道开挖180米，开挖深度3米，开挖宽度2.5米，回填石料800立方米，开挖预埋直径300PVC管道170米，直径300pvc管170米，覆盖塑料布450平方米。</w:t>
      </w: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王沟尔村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拆除原有水毁广场792.5平方米，换填土方1335.6立方米，硬化广场792.5平方米，修建u型渠40*40，护坡治理78.5立方米。</w:t>
      </w:r>
    </w:p>
    <w:p>
      <w:pPr>
        <w:numPr>
          <w:ilvl w:val="0"/>
          <w:numId w:val="0"/>
        </w:numP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（八）投资估算及资金筹措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项目总投资为130.2 万元，其中土门关村23万元，秋子沟村40万元，王沟尔村67.2万元。全部为中央财政衔接推进乡村振兴补助资金。</w:t>
      </w:r>
    </w:p>
    <w:p>
      <w:pPr>
        <w:numPr>
          <w:ilvl w:val="0"/>
          <w:numId w:val="0"/>
        </w:numP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（九）项目建设期限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2021年5月至2021年12月。</w:t>
      </w:r>
    </w:p>
    <w:p>
      <w:pPr>
        <w:numPr>
          <w:ilvl w:val="0"/>
          <w:numId w:val="0"/>
        </w:numPr>
        <w:jc w:val="both"/>
        <w:outlineLvl w:val="0"/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</w:pPr>
      <w:bookmarkStart w:id="3" w:name="_Toc24194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二、项目建设的必要性</w:t>
      </w:r>
      <w:bookmarkEnd w:id="3"/>
    </w:p>
    <w:p>
      <w:pPr>
        <w:numPr>
          <w:ilvl w:val="0"/>
          <w:numId w:val="0"/>
        </w:numPr>
        <w:ind w:firstLine="643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土门关乡土门关村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周围部分农户由于饮水水源不足，主要原因是乡政府周围外来人口近几年持续增多，水源地水源有限，无法满足群众需求，现计划从香沟水库主管线接入管线，彻底解决群众饮水问题，另外，土门关村委活动室因降雨导致滑坡，村委活动室地基存在安全隐患，需护坡治理，硬化村委活动室后面地坪，解决雨水渗漏。</w:t>
      </w:r>
    </w:p>
    <w:p>
      <w:pPr>
        <w:numPr>
          <w:ilvl w:val="0"/>
          <w:numId w:val="0"/>
        </w:numPr>
        <w:ind w:firstLine="643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土门关乡秋子沟村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2018年搬迁至土门关村与青峰村之间，新村建成时，山坡脚新发现几处泉眼，外渗影响8户搬迁户院墙及房屋安全，特别是7-8月份青海雨季，泉水外渗较多，严重影响搬迁户院墙及房屋安全，院墙裂缝较严重，为防患于未然，防止重大安全事故，需及时治理。</w:t>
      </w:r>
    </w:p>
    <w:p>
      <w:pPr>
        <w:numPr>
          <w:ilvl w:val="0"/>
          <w:numId w:val="0"/>
        </w:numPr>
        <w:ind w:firstLine="643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土门关乡王沟尔村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由于新村建设时广场及广场周围部分农户地基为土方回填，这几年雨量增多，从裂缝雨水渗入，导致地基塌陷，从而影响广场周围农户房屋安全，已有3户农户院墙裂缝，其中一户较为严重，如不及时治理，则危机广场周围农户20余户房屋安全，为防患于未然，防止重大安全事故，需及时治理。</w:t>
      </w:r>
    </w:p>
    <w:p>
      <w:pPr>
        <w:numPr>
          <w:ilvl w:val="0"/>
          <w:numId w:val="0"/>
        </w:numPr>
        <w:jc w:val="both"/>
        <w:outlineLvl w:val="0"/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</w:pPr>
      <w:bookmarkStart w:id="4" w:name="_Toc24520"/>
      <w:bookmarkStart w:id="5" w:name="_Toc17360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三、建设期限与绩效目标</w:t>
      </w:r>
      <w:bookmarkEnd w:id="4"/>
      <w:bookmarkEnd w:id="5"/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（一）绩效目标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1、准备阶段（2021年5月至2021年6月）：完成项目报批等前期准备工作。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2、实施阶段（2021年7月至2021年10月）：项目施工建设，完成全部建设。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3、验收阶段（2021年11月至2021年12月）：在完成自验自查的基础上，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 xml:space="preserve">并由责任单位组织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验收</w:t>
      </w:r>
    </w:p>
    <w:p>
      <w:pPr>
        <w:numPr>
          <w:ilvl w:val="0"/>
          <w:numId w:val="0"/>
        </w:numPr>
        <w:jc w:val="both"/>
        <w:outlineLvl w:val="0"/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</w:pPr>
      <w:bookmarkStart w:id="6" w:name="_Toc36192207"/>
      <w:bookmarkStart w:id="7" w:name="_Toc293911116"/>
      <w:bookmarkStart w:id="8" w:name="_Toc12433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四、组织管理</w:t>
      </w:r>
      <w:bookmarkEnd w:id="6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与运行机制</w:t>
      </w:r>
      <w:bookmarkEnd w:id="7"/>
      <w:bookmarkEnd w:id="8"/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（一）组织领导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为确保该项目的顺利实施，成立以镇党委书记、镇长为组长，分管领导为副组长，其余各副职领导、土门关村、秋子沟村、王沟尔村股份经济合作社理事长为成员的项目建设领导小组，并下设领导小组办公室，由主管项目的副镇长任办公室主任。</w:t>
      </w:r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default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（二）工作职责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项目建设领导小组职责：协助项目前期各项手续的办理以及项目开工后的质量管理、资金使用监管和项目验收工作。工程建设必须按国家相关规范进行竣工验收，在项目竣工验收合格后方可投入使用，并及时办理竣工决算。</w:t>
      </w:r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（三）项目资金管理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ascii="仿宋_GB2312" w:eastAsia="仿宋_GB2312" w:hAnsi="仿宋_GB2312" w:cs="仿宋_GB2312" w:hint="eastAsia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严格执行财务管理制度。根据《中央财政衔接推进乡村振兴补助资金管理办法》及有关财务制度，实行财务报账制，项目建设资金要专账管理、专款专用、专人负责。</w:t>
      </w:r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（四）制度管理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（1）项目论证审批制：项目论证由区扶贫局组织关专业人员进行项目论证，论证结束后，报区政府批复。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（2）公示公告制：项目审批后，项目村要通过公开栏、召开会议等形式对项目名称、建设地点、实施单位、项目类型、建设内容和规模、项目投资、建设期限形式进行公示，接受群众和全社会监督。</w:t>
      </w:r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（五）档案管理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项目办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  <w:t xml:space="preserve">收集整理项目立项批复、实施方案、评审审批、组织实施、监督检查、考核验收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、公示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  <w:t xml:space="preserve">等各方面的资料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。村股份经济合作社要建立相应的项目档案。</w:t>
      </w:r>
    </w:p>
    <w:p>
      <w:pPr>
        <w:numPr>
          <w:ilvl w:val="0"/>
          <w:numId w:val="0"/>
        </w:numPr>
        <w:jc w:val="both"/>
        <w:outlineLvl w:val="0"/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</w:pPr>
      <w:bookmarkStart w:id="9" w:name="_Toc24406"/>
      <w:bookmarkStart w:id="10" w:name="_Toc27338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五、竣工验收及决算</w:t>
      </w:r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项目建设完成后，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 xml:space="preserve">由责任单位组织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进行竣工验收，且该项目采用全过程跟踪审计，一并进行财务竣工决算及审计工作。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附件1: 项目基本情况表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附件2：项目建设领导小组、理财小组、监督小组名单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附件3：项目投资预算明细表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附件4：坐标示意图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附件5：项目平面图</w:t>
      </w:r>
    </w:p>
    <w:p>
      <w:pPr>
        <w:bidi w:val="0"/>
        <w:rPr>
          <w:rFonts w:hint="eastAsia"/>
          <w:lang w:val="en-US" w:eastAsia="zh-CN"/>
        </w:rPr>
      </w:pPr>
      <w:bookmarkStart w:id="11" w:name="_GoBack"/>
      <w:bookmarkEnd w:id="11"/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附件1: 项目基本情况表</w:t>
      </w:r>
    </w:p>
    <w:p>
      <w:pPr>
        <w:numPr>
          <w:ilvl w:val="0"/>
          <w:numId w:val="0"/>
        </w:numPr>
        <w:jc w:val="center"/>
        <w:outlineLvl w:val="0"/>
        <w:rPr>
          <w:rFonts w:ascii="仿宋_GB2312" w:eastAsia="仿宋_GB2312" w:cs="仿宋_GB2312" w:hint="eastAsia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 xml:space="preserve">湟中区土门关乡王沟尔等村基础设施补短板项目情况介绍</w:t>
      </w:r>
    </w:p>
    <w:tbl>
      <w:tblPr>
        <w:tblStyle w:val="TableGrid"/>
        <w:tblW w:w="90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220"/>
        <w:gridCol w:w="6819"/>
      </w:tblGrid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项    目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基本情况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项目类别</w:t>
            </w:r>
          </w:p>
        </w:tc>
        <w:tc>
          <w:tcPr>
            <w:tcW w:w="68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补短板项目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项目名称</w:t>
            </w:r>
          </w:p>
        </w:tc>
        <w:tc>
          <w:tcPr>
            <w:tcW w:w="68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313"/>
                <w:tab w:val="center" w:pos="3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湟中区土门关乡王沟尔等村基础设施补短板项目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主管单位</w:t>
            </w:r>
          </w:p>
        </w:tc>
        <w:tc>
          <w:tcPr>
            <w:tcW w:w="68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西宁市湟中区乡村振兴局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责任单位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湟中区土门关乡人民政府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建设地点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王沟尔村、土门关村、秋子沟村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建设期限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2021年5月-2021年10月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投资预算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130.2万元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项目建设内容及规模</w:t>
            </w:r>
          </w:p>
        </w:tc>
        <w:tc>
          <w:tcPr>
            <w:tcW w:w="6819" w:type="dxa"/>
            <w:vAlign w:val="bottom"/>
          </w:tcPr>
          <w:p>
            <w:pPr>
              <w:numPr>
                <w:ilvl w:val="0"/>
                <w:numId w:val="0"/>
              </w:numPr>
              <w:ind w:firstLine="562" w:leftChars="0" w:firstLineChars="200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土门关村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val="en-US" w:eastAsia="zh-CN"/>
              </w:rPr>
              <w:t xml:space="preserve">开挖自来水管道800米，新建50立方米蓄水池一座，自来水管及配件；护坡混凝土浇筑180.3立方米，地坪硬化206.8平方米。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秋子沟村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val="en-US" w:eastAsia="zh-CN"/>
              </w:rPr>
              <w:t xml:space="preserve">排水道开挖180米，开挖深度3米，开挖宽度2.5米，回填石料800立方米，开挖预埋直径300PVC管道170米，直径300pvc管170米，覆盖塑料布450平方米。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王沟尔村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val="en-US" w:eastAsia="zh-CN"/>
              </w:rPr>
              <w:t xml:space="preserve">开挖原有地坪及土方、广场硬化792.5平方米，夯实土方1335.6立方米，硬化广场792.5平方米，修建u型渠76.5米，护坡治理78.5立方米，包括原有雨水损毁广场拆除、铺设砂砾层、制作安装砼排水沟、土方开挖、回填、重新浇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  <w:lang w:val="en-US" w:eastAsia="zh-CN"/>
              </w:rPr>
              <w:t xml:space="preserve">筑砼及部分护坡工程。</w:t>
            </w:r>
          </w:p>
        </w:tc>
      </w:tr>
    </w:tbl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附件2：项目建设领导小组、理财小组、监督小组名单</w:t>
      </w:r>
    </w:p>
    <w:tbl>
      <w:tblPr>
        <w:tblStyle w:val="TableNormal"/>
        <w:tblW w:w="9099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741"/>
        <w:gridCol w:w="1125"/>
        <w:gridCol w:w="1414"/>
        <w:gridCol w:w="837"/>
        <w:gridCol w:w="3982"/>
      </w:tblGrid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  <w:lang w:val="en-US" w:eastAsia="zh-CN"/>
              </w:rPr>
              <w:t xml:space="preserve">项目建设领导、理财、监督人员名单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人员类别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姓名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性别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职务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项目建设领导</w:t>
            </w:r>
          </w:p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小组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组长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孙崇宗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土门关乡党委书记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张云霄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土门关乡党委副书记、乡长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副组长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李发慧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成员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马占雄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 党委副书记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王保杰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土门关乡纪委书记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候统楠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土门关乡武装部长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李文娟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张海龙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年广元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项目理财小组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组长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李文娟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成员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毛永军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土门关乡会计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祁秀芳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土门关乡出纳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赵隆雯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土门关乡三资出纳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曹得佩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土门关乡三资会计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镇级监督小组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组长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王保杰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土门关乡纪委书记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成员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刘贤君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 组织委员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彭菲菲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土门关乡纪委副书记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w:type="default" r:id="rId6"/>
          <w:pgSz w:w="11906" w:h="16838" w:orient="portrait"/>
          <w:pgMar w:top="1440" w:right="1800" w:bottom="1440" w:left="1800" w:header="851" w:footer="992" w:gutter="0"/>
          <w:pgNumType w:fmt="numberInDash" w:start="1"/>
          <w:cols w:num="1" w:space="425">
            <w:col w:w="8306" w:space="425"/>
          </w:cols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ascii="华文仿宋" w:eastAsia="华文仿宋" w:hAnsi="华文仿宋" w:cs="华文仿宋" w:hint="eastAsia"/>
          <w:b/>
          <w:bCs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附件3：项目投资预算明细表</w:t>
      </w:r>
    </w:p>
    <w:p>
      <w:pPr>
        <w:widowControl/>
        <w:spacing w:line="580" w:lineRule="exact"/>
        <w:ind w:firstLine="0" w:firstLineChars="0"/>
        <w:jc w:val="center"/>
        <w:rPr>
          <w:rFonts w:ascii="华文仿宋" w:eastAsia="华文仿宋" w:hAnsi="华文仿宋" w:cs="华文仿宋" w:hint="default"/>
          <w:b/>
          <w:bCs/>
          <w:kern w:val="44"/>
          <w:sz w:val="28"/>
          <w:szCs w:val="28"/>
          <w:lang w:val="en-US" w:eastAsia="zh-CN"/>
        </w:rPr>
      </w:pPr>
      <w:r>
        <w:rPr>
          <w:rFonts w:ascii="华文仿宋" w:eastAsia="华文仿宋" w:hAnsi="华文仿宋" w:cs="华文仿宋" w:hint="eastAsia"/>
          <w:b/>
          <w:bCs/>
          <w:kern w:val="44"/>
          <w:sz w:val="28"/>
          <w:szCs w:val="28"/>
        </w:rPr>
        <w:t xml:space="preserve">项目投资预算表</w:t>
      </w:r>
    </w:p>
    <w:tbl>
      <w:tblPr>
        <w:tblStyle w:val="TableNormal"/>
        <w:tblW w:w="14147" w:type="dxa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6"/>
        <w:gridCol w:w="2157"/>
        <w:gridCol w:w="1291"/>
        <w:gridCol w:w="1135"/>
        <w:gridCol w:w="1246"/>
        <w:gridCol w:w="1033"/>
        <w:gridCol w:w="1559"/>
        <w:gridCol w:w="851"/>
        <w:gridCol w:w="965"/>
        <w:gridCol w:w="878"/>
        <w:gridCol w:w="2126"/>
      </w:tblGrid>
      <w:tr>
        <w:tblPrEx>
          <w:tblW w:w="14147" w:type="dxa"/>
          <w:tblInd w:w="-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序号</w:t>
            </w:r>
          </w:p>
        </w:tc>
        <w:tc>
          <w:tcPr>
            <w:tcW w:w="21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工程及费用名称</w:t>
            </w:r>
          </w:p>
        </w:tc>
        <w:tc>
          <w:tcPr>
            <w:tcW w:w="626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投资预算值（万元）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技术经济指标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备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注</w:t>
            </w:r>
          </w:p>
        </w:tc>
      </w:tr>
      <w:tr>
        <w:tblPrEx>
          <w:tblW w:w="14147" w:type="dxa"/>
          <w:tblInd w:w="-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</w:trPr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建筑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设备购置费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安装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其它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合计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单位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数量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eastAsia="zh-CN"/>
              </w:rPr>
              <w:t xml:space="preserve">单价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/>
        </w:trPr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工程费</w:t>
            </w: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工程费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费用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（元）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一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建筑工程费用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800米自来水管道及配件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4.8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4.8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800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600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50立方米蓄水池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5.0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eastAsia="Times New Roman" w:hAnsi="Calibri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5.0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50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1000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180.3立方米混凝土浇筑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13.3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default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13.3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180.3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" w:eastAsia="仿宋" w:hAnsi="仿宋" w:cs="仿宋" w:hint="default"/>
                <w:b w:val="0"/>
                <w:bCs w:val="0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lang w:val="en-US" w:eastAsia="zh-CN"/>
              </w:rPr>
              <w:t xml:space="preserve">738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106.8地坪硬化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1.5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eastAsia="Times New Roman" w:hAnsi="Calibri" w:cs="Times New Roman" w:hint="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eastAsia="宋体" w:hAnsi="Calibri" w:cs="Times New Roman" w:hint="default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eastAsia="Times New Roman" w:hAnsi="Calibri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1.5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平方米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106.8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140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180米排水道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1.48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宋体" w:cs="Times New Roman" w:hint="default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1.48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180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185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1054立方米石料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33.72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33.72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1054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320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450平方米塑料布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0.42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0.42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平方米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450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9.3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170米管道（直径300pvc）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ab/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2.5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170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147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220立方米土方回填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0.2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0.2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220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9.1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开挖回填土石方1335.6立方米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41.5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41.5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1335.6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310.7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6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792.5平方米广场硬化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11.5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11.5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平方米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792.5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145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160.5立方米护坡浆砌石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6.34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6.34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160.5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395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8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76.5米u型渠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2.8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2.8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76.5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366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9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设施安装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</w:t>
            </w: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宋体" w:cs="Times New Roman"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10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17米围墙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1.4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宋体" w:cs="Times New Roman"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1.4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color w:val="00B0F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17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823.5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三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其它工程费用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eastAsia="zh-CN"/>
              </w:rPr>
              <w:t xml:space="preserve">设计费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0.3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0.3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both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2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工程建设监理费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0.54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0.54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3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招标代理服务费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2.42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2.92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3063" w:type="dxa"/>
            <w:gridSpan w:val="2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总计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129.7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</w:t>
            </w: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130.2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宋体" w:cs="Times New Roman" w:hint="default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tabs>
          <w:tab w:val="left" w:pos="1117"/>
        </w:tabs>
        <w:ind w:firstLine="0" w:firstLineChars="0"/>
        <w:jc w:val="left"/>
        <w:rPr>
          <w:rFonts w:ascii="仿宋_GB2312" w:hAnsi="仿宋_GB2312" w:cs="仿宋_GB2312"/>
          <w:kern w:val="0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num="1" w:space="720">
            <w:col w:w="13958" w:space="720"/>
          </w:cols>
          <w:docGrid w:type="lines" w:linePitch="435" w:charSpace="0"/>
        </w:sectPr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附件4：坐标示意图</w:t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6706235"/>
            <wp:effectExtent l="0" t="0" r="8255" b="18415"/>
            <wp:docPr id="113" name="_x0000_i0613" descr="湟中区土门关乡王沟尔等村补短板治理项目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6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0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6459855"/>
            <wp:effectExtent l="0" t="0" r="8255" b="17145"/>
            <wp:docPr id="114" name="_x0000_i0614" descr="湟中区土门关乡王沟尔等村补短板治理项目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7444105"/>
            <wp:effectExtent l="0" t="0" r="8255" b="4445"/>
            <wp:docPr id="115" name="_x0000_i0615" descr="湟中区土门关乡王沟尔等村补短板治理项目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6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7444105"/>
            <wp:effectExtent l="0" t="0" r="8255" b="4445"/>
            <wp:docPr id="116" name="_x0000_i0616" descr="湟中区土门关乡王沟尔等村补短板治理项目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6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附件5：项目平面图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6757035" cy="5439410"/>
            <wp:effectExtent l="0" t="0" r="8890" b="5715"/>
            <wp:docPr id="117" name="_x0000_i0617" descr="e23b85dee2aa6f828d906229211ab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6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57035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3040" cy="7505700"/>
            <wp:effectExtent l="0" t="0" r="3810" b="0"/>
            <wp:docPr id="118" name="_x0000_i0618" descr="fbb5b0cb2ff023341286e5ced15a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6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304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7406640"/>
            <wp:effectExtent l="0" t="0" r="4445" b="3810"/>
            <wp:docPr id="119" name="_x0000_i0619" descr="5604f18ced6c434877dd1834c33a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6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2405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pgNumType w:fmt="numberInDash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2" name="_x0000_s0612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t xml:space="preserve">- 3 -</w:t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0612" o:spid="_x0000_s0620" type="#_x0000_t202" style="height:2in;margin-left:0;margin-top:0;mso-height-relative:page;mso-position-horizontal:right;mso-position-horizontal-relative:margin;mso-width-relative:page;mso-wrap-distance-bottom:0;mso-wrap-distance-left:9pt;mso-wrap-distance-right:9pt;mso-wrap-distance-top:0;mso-wrap-style:none;position:absolute;v-text-anchor:top;width:2in;z-index:251659264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t xml:space="preserve">- 3 -</w:t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chineseCounting"/>
      <w:pStyle w:val="Heading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uiPriority="0" w:unhideWhenUsed="0" w:qFormat="1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1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9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3">
    <w:name w:val="Heading 3"/>
    <w:basedOn w:val="Normal"/>
    <w:next w:val="Normal"/>
    <w:unhideWhenUsed/>
    <w:qFormat/>
    <w:pPr>
      <w:spacing w:beforeAutospacing="1" w:after="100" w:afterAutospacing="1"/>
      <w:outlineLvl w:val="2"/>
    </w:pPr>
    <w:rPr>
      <w:rFonts w:ascii="宋体" w:eastAsia="宋体" w:hAnsi="宋体" w:cs="Times New Roman" w:hint="eastAsia"/>
      <w:b/>
      <w:sz w:val="27"/>
      <w:szCs w:val="27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  <w:semiHidden/>
    <w:qFormat/>
    <w:pPr>
      <w:spacing w:before="120" w:after="120" w:line="600" w:lineRule="exact"/>
      <w:jc w:val="left"/>
    </w:pPr>
    <w:rPr>
      <w:b/>
      <w:bCs/>
      <w:caps/>
    </w:rPr>
  </w:style>
  <w:style w:type="table" w:styleId="TableGrid">
    <w:name w:val="Table Grid"/>
    <w:basedOn w:val="TableNormal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手动目录1">
    <w:name w:val="WPSOffice手动目录 1"/>
    <w:qFormat/>
    <w:pPr>
      <w:ind w:leftChars="0"/>
    </w:pPr>
    <w:rPr>
      <w:rFonts w:ascii="Calibri" w:eastAsia="宋体" w:hAnsi="Calibri" w:asciiTheme="minorHAnsi" w:eastAsiaTheme="minorEastAsia" w:hAnsiTheme="minorHAnsi" w:cs="Arial" w:cstheme="minorBidi"/>
      <w:sz w:val="20"/>
      <w:szCs w:val="20"/>
    </w:rPr>
  </w:style>
  <w:style w:type="paragraph" w:customStyle="1" w:styleId="ListParagraph_d6768af5-1314-4057-a1a8-73fc910c4f29">
    <w:name w:val="List Paragraph_d6768af5-1314-4057-a1a8-73fc910c4f29"/>
    <w:basedOn w:val="Normal"/>
    <w:uiPriority w:val="34"/>
    <w:qFormat/>
    <w:pPr>
      <w:ind w:firstLine="420" w:firstLineChars="200"/>
    </w:pPr>
    <w:rPr/>
  </w:style>
  <w:style w:type="character" w:customStyle="1" w:styleId="font41">
    <w:name w:val="font41"/>
    <w:basedOn w:val="DefaultParagraphFont"/>
    <w:qFormat/>
    <w:rPr>
      <w:rFonts w:ascii="宋体" w:eastAsia="宋体" w:hAnsi="宋体" w:cs="宋体" w:hint="eastAsia"/>
      <w:color w:val="676767"/>
      <w:sz w:val="24"/>
      <w:szCs w:val="24"/>
      <w:u w:val="none"/>
    </w:rPr>
  </w:style>
  <w:style w:type="character" w:customStyle="1" w:styleId="font112">
    <w:name w:val="font112"/>
    <w:basedOn w:val="DefaultParagraphFont"/>
    <w:qFormat/>
    <w:rPr>
      <w:rFonts w:ascii="宋体" w:eastAsia="宋体" w:hAnsi="宋体" w:cs="宋体" w:hint="eastAsia"/>
      <w:color w:val="808082"/>
      <w:sz w:val="24"/>
      <w:szCs w:val="24"/>
      <w:u w:val="none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image" Target="media/image4.jpe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16" Type="http://schemas.openxmlformats.org/officeDocument/2006/relationships/webSettings" Target="webSettings.xml" /><Relationship Id="rId17" Type="http://schemas.openxmlformats.org/officeDocument/2006/relationships/numbering" Target="numbering.xml" /><Relationship Id="rId18" Type="http://schemas.openxmlformats.org/officeDocument/2006/relationships/fontTable" Target="fontTable.xml" /><Relationship Id="rId19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footer" Target="footer1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2052-11.1.0.10578</vt:lpstr>
  </property>
  <property fmtid="{D5CDD505-2E9C-101B-9397-08002B2CF9AE}" pid="3" name="ICV">
    <vt:lpstr>C291B6FA2CE747139B19F29AD795B37C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2052-11.1.0.10578</vt:lpstr>
  </property>
  <property fmtid="{D5CDD505-2E9C-101B-9397-08002B2CF9AE}" pid="3" name="ICV">
    <vt:lpstr>C291B6FA2CE747139B19F29AD795B37C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2052-11.1.0.10578</vt:lpstr>
  </property>
  <property fmtid="{D5CDD505-2E9C-101B-9397-08002B2CF9AE}" pid="3" name="ICV">
    <vt:lpstr>C291B6FA2CE747139B19F29AD795B37C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C291B6FA2CE747139B19F29AD795B37C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168</TotalTime>
  <Pages>1</Pages>
  <Words>0</Words>
  <Characters>0</Characters>
  <Application>WPS Office_11.1.0.10578_F1E327BC-269C-435d-A152-05C5408002CA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夕小粒</cp:lastModifiedBy>
  <cp:revision>1</cp:revision>
  <cp:lastPrinted>2021-06-21T06:40:00Z</cp:lastPrinted>
  <dcterms:created xsi:type="dcterms:W3CDTF">2021-05-31T12:36:00Z</dcterms:created>
  <dcterms:modified xsi:type="dcterms:W3CDTF">2021-06-23T08:36:50Z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2052-11.1.0.10578</vt:lpstr>
  </property>
  <property fmtid="{D5CDD505-2E9C-101B-9397-08002B2CF9AE}" pid="3" name="ICV">
    <vt:lpstr>C291B6FA2CE747139B19F29AD795B37C</vt:lpstr>
  </property>
</Properties>
</file>