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5.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xmlns:w15="http://schemas.microsoft.com/office/word/2012/wordml" mc:Ignorable="w14 w15 wp14">
  <!-- Generated by Spire.Doc -->
  <w:body>
    <w:p>
      <w:pPr/>
      <w:r>
        <w:rPr>
          <w:color w:val="FF0000"/>
          <w:sz w:val="24"/>
        </w:rPr>
        <w:t xml:space="preserve">Evaluation Warning: The document was created with Spire.Doc for .NET.</w:t>
      </w:r>
    </w:p>
    <w:p>
      <w:pPr>
        <w:spacing w:before="120" w:beforeLines="50" w:line="400" w:lineRule="atLeast"/>
        <w:rPr>
          <w:rFonts w:ascii="方正姚体" w:eastAsia="方正姚体"/>
          <w:b/>
          <w:spacing w:val="24"/>
          <w:sz w:val="24"/>
        </w:rPr>
      </w:pPr>
      <w:r>
        <w:rPr>
          <w:rFonts w:ascii="方正姚体" w:eastAsia="方正姚体" w:hint="eastAsia"/>
          <w:b/>
          <w:spacing w:val="24"/>
          <w:sz w:val="24"/>
        </w:rPr>
        <w:t xml:space="preserve">用数据说话</w:t>
      </w:r>
    </w:p>
    <w:p>
      <w:pPr>
        <w:spacing w:line="400" w:lineRule="atLeast"/>
        <w:ind w:firstLine="708" w:firstLineChars="245"/>
        <w:rPr>
          <w:rFonts w:ascii="方正小标宋简体" w:eastAsia="方正小标宋简体" w:hAnsi="方正小标宋简体"/>
          <w:b/>
          <w:spacing w:val="24"/>
          <w:sz w:val="24"/>
        </w:rPr>
      </w:pPr>
      <w:r>
        <w:rPr>
          <w:rFonts w:ascii="方正姚体" w:eastAsia="方正姚体" w:hint="eastAsia"/>
          <w:b/>
          <w:spacing w:val="24"/>
          <w:sz w:val="24"/>
        </w:rPr>
        <w:t xml:space="preserve">为决策服务</w:t>
      </w:r>
    </w:p>
    <w:p>
      <w:pPr>
        <w:spacing w:line="400" w:lineRule="atLeast"/>
        <w:jc w:val="center"/>
        <w:rPr>
          <w:rFonts w:ascii="华文行楷" w:eastAsia="华文行楷" w:hint="eastAsia"/>
          <w:color w:val="FF0000"/>
          <w:spacing w:val="52"/>
          <w:sz w:val="130"/>
          <w:szCs w:val="130"/>
          <w:lang w:eastAsia="zh-CN"/>
        </w:rPr>
      </w:pPr>
      <w:r>
        <w:rPr>
          <w:rFonts w:ascii="宋体" w:eastAsia="宋体" w:hAnsi="宋体" w:asciiTheme="majorEastAsia" w:eastAsiaTheme="majorEastAsia" w:hAnsiTheme="majorEastAsia" w:cs="Times New Roman" w:cstheme="majorEastAsia" w:hint="eastAsia"/>
          <w:b/>
          <w:bCs/>
          <w:color w:val="FF0000"/>
          <w:spacing w:val="52"/>
          <w:sz w:val="130"/>
          <w:szCs w:val="130"/>
        </w:rPr>
        <w:t xml:space="preserve">湟中调查</w:t>
      </w:r>
      <w:r>
        <w:rPr>
          <w:rFonts w:ascii="宋体" w:eastAsia="宋体" w:hAnsi="宋体" w:asciiTheme="majorEastAsia" w:eastAsiaTheme="majorEastAsia" w:hAnsiTheme="majorEastAsia" w:cs="Times New Roman" w:cstheme="majorEastAsia" w:hint="eastAsia"/>
          <w:b/>
          <w:bCs/>
          <w:color w:val="FF0000"/>
          <w:spacing w:val="52"/>
          <w:sz w:val="130"/>
          <w:szCs w:val="130"/>
          <w:lang w:val="en-US" w:eastAsia="zh-CN"/>
        </w:rPr>
        <w:t xml:space="preserve">分析</w:t>
      </w:r>
    </w:p>
    <w:p>
      <w:pPr>
        <w:spacing w:line="400" w:lineRule="atLeast"/>
        <w:jc w:val="center"/>
        <w:rPr>
          <w:rFonts w:ascii="Times New Roman" w:eastAsia="宋体" w:hAnsi="Times New Roman" w:cs="Times New Roman" w:hint="eastAsia"/>
          <w:sz w:val="30"/>
          <w:lang w:eastAsia="zh-CN"/>
        </w:rPr>
      </w:pPr>
    </w:p>
    <w:p>
      <w:pPr>
        <w:spacing w:line="400" w:lineRule="atLeast"/>
        <w:ind w:firstLine="3900" w:firstLineChars="1300"/>
        <w:jc w:val="both"/>
        <w:rPr>
          <w:rFonts w:ascii="仿宋" w:eastAsia="仿宋" w:hAnsi="仿宋" w:cs="仿宋" w:hint="eastAsia"/>
          <w:sz w:val="30"/>
          <w:szCs w:val="30"/>
          <w:lang w:val="en-US" w:eastAsia="zh-CN"/>
        </w:rPr>
      </w:pPr>
      <w:r>
        <w:rPr>
          <w:rFonts w:ascii="仿宋" w:eastAsia="仿宋" w:hAnsi="仿宋" w:cs="仿宋" w:hint="eastAsia"/>
          <w:sz w:val="30"/>
          <w:szCs w:val="30"/>
          <w:lang w:eastAsia="zh-CN"/>
        </w:rPr>
        <w:t xml:space="preserve">第</w:t>
      </w:r>
      <w:r>
        <w:rPr>
          <w:rFonts w:ascii="仿宋" w:eastAsia="仿宋" w:hAnsi="仿宋" w:cs="仿宋" w:hint="eastAsia"/>
          <w:sz w:val="30"/>
          <w:szCs w:val="30"/>
          <w:lang w:val="en-US" w:eastAsia="zh-CN"/>
        </w:rPr>
        <w:t xml:space="preserve">6期</w:t>
      </w:r>
    </w:p>
    <w:p>
      <w:pPr>
        <w:spacing w:line="400" w:lineRule="atLeast"/>
        <w:jc w:val="both"/>
        <w:rPr>
          <w:rFonts w:ascii="仿宋" w:eastAsia="仿宋" w:hAnsi="仿宋" w:cs="仿宋" w:hint="eastAsia"/>
          <w:sz w:val="30"/>
          <w:szCs w:val="30"/>
          <w:lang w:val="en-US" w:eastAsia="zh-CN"/>
        </w:rPr>
      </w:pPr>
      <w:r>
        <w:rPr>
          <w:rFonts w:ascii="仿宋" w:eastAsia="仿宋" w:hAnsi="仿宋" w:cs="仿宋" w:hint="eastAsia"/>
          <w:sz w:val="30"/>
          <w:szCs w:val="30"/>
        </w:rPr>
        <w:t xml:space="preserve">国家统计局湟中调查队   20</w:t>
      </w:r>
      <w:r>
        <w:rPr>
          <w:rFonts w:ascii="仿宋" w:eastAsia="仿宋" w:hAnsi="仿宋" w:cs="仿宋" w:hint="eastAsia"/>
          <w:sz w:val="30"/>
          <w:szCs w:val="30"/>
          <w:lang w:val="en-US" w:eastAsia="zh-CN"/>
        </w:rPr>
        <w:t xml:space="preserve">22</w:t>
      </w:r>
      <w:r>
        <w:rPr>
          <w:rFonts w:ascii="仿宋" w:eastAsia="仿宋" w:hAnsi="仿宋" w:cs="仿宋" w:hint="eastAsia"/>
          <w:sz w:val="30"/>
          <w:szCs w:val="30"/>
        </w:rPr>
        <w:t xml:space="preserve">年</w:t>
      </w:r>
      <w:r>
        <w:rPr>
          <w:rFonts w:ascii="仿宋" w:eastAsia="仿宋" w:hAnsi="仿宋" w:cs="仿宋" w:hint="eastAsia"/>
          <w:sz w:val="30"/>
          <w:szCs w:val="30"/>
          <w:lang w:val="en-US" w:eastAsia="zh-CN"/>
        </w:rPr>
        <w:t xml:space="preserve">3</w:t>
      </w:r>
      <w:r>
        <w:rPr>
          <w:rFonts w:ascii="仿宋" w:eastAsia="仿宋" w:hAnsi="仿宋" w:cs="仿宋" w:hint="eastAsia"/>
          <w:sz w:val="30"/>
          <w:szCs w:val="30"/>
        </w:rPr>
        <w:t xml:space="preserve">月</w:t>
      </w:r>
      <w:r>
        <w:rPr>
          <w:rFonts w:ascii="仿宋" w:eastAsia="仿宋" w:hAnsi="仿宋" w:cs="仿宋" w:hint="eastAsia"/>
          <w:sz w:val="30"/>
          <w:szCs w:val="30"/>
          <w:lang w:val="en-US" w:eastAsia="zh-CN"/>
        </w:rPr>
        <w:t xml:space="preserve">25</w:t>
      </w:r>
      <w:r>
        <w:rPr>
          <w:rFonts w:ascii="仿宋" w:eastAsia="仿宋" w:hAnsi="仿宋" w:cs="仿宋" w:hint="eastAsia"/>
          <w:sz w:val="30"/>
          <w:szCs w:val="30"/>
        </w:rPr>
        <w:t xml:space="preserve">日</w:t>
      </w:r>
      <w:r>
        <w:rPr>
          <w:rFonts w:ascii="仿宋" w:eastAsia="仿宋" w:hAnsi="仿宋" w:cs="仿宋" w:hint="eastAsia"/>
          <w:sz w:val="30"/>
          <w:szCs w:val="30"/>
          <w:lang w:val="en-US" w:eastAsia="zh-CN"/>
        </w:rPr>
        <w:t xml:space="preserve"> </w:t>
      </w:r>
      <w:r>
        <w:rPr>
          <w:rFonts w:ascii="仿宋" w:eastAsia="仿宋" w:hAnsi="仿宋" w:cs="仿宋" w:hint="eastAsia"/>
          <w:sz w:val="30"/>
          <w:szCs w:val="30"/>
        </w:rPr>
        <w:t xml:space="preserve">　  签发：</w:t>
      </w:r>
      <w:r>
        <w:rPr>
          <w:rFonts w:ascii="仿宋" w:eastAsia="仿宋" w:hAnsi="仿宋" w:cs="仿宋" w:hint="eastAsia"/>
          <w:sz w:val="30"/>
          <w:szCs w:val="30"/>
          <w:lang w:val="en-US" w:eastAsia="zh-CN"/>
        </w:rPr>
        <w:t xml:space="preserve">仓永顺</w:t>
      </w:r>
    </w:p>
    <w:p>
      <w:pPr>
        <w:pStyle w:val="Footer"/>
        <w:rPr>
          <w:rFonts w:ascii="仿宋" w:eastAsia="仿宋" w:hAnsi="仿宋" w:cs="仿宋" w:hint="eastAsia"/>
          <w:lang w:val="en-US" w:eastAsia="zh-CN"/>
        </w:rPr>
      </w:pPr>
      <w:r>
        <w:rPr>
          <w:sz w:val="18"/>
        </w:rPr>
        <mc:AlternateContent>
          <mc:Choice Requires="wps">
            <w:drawing>
              <wp:anchor distT="0" distB="0" distL="114300" distR="114300" simplePos="0" relativeHeight="251659264" behindDoc="0" locked="0" layoutInCell="1" allowOverlap="1">
                <wp:simplePos x="0" y="0"/>
                <wp:positionH relativeFrom="column">
                  <wp:posOffset>15240</wp:posOffset>
                </wp:positionH>
                <wp:positionV relativeFrom="paragraph">
                  <wp:posOffset>124460</wp:posOffset>
                </wp:positionV>
                <wp:extent cx="5600700" cy="57150"/>
                <wp:effectExtent l="0" t="6350" r="0" b="12700"/>
                <wp:wrapNone/>
                <wp:docPr id="123" name="_x0000_s2659"/>
                <wp:cNvGraphicFramePr>
                  <a:graphicFrameLocks xmlns:a="http://schemas.openxmlformats.org/drawingml/2006/main" noChangeAspect="0"/>
                </wp:cNvGraphicFramePr>
                <a:graphic xmlns:a="http://schemas.openxmlformats.org/drawingml/2006/main">
                  <a:graphicData uri="http://schemas.microsoft.com/office/word/2010/wordprocessingShape">
                    <wps:wsp>
                      <wps:cNvSpPr/>
                      <wps:spPr>
                        <a:xfrm flipV="1">
                          <a:off x="0" y="0"/>
                          <a:ext cx="5600700" cy="57150"/>
                        </a:xfrm>
                        <a:prstGeom prst="line">
                          <a:avLst/>
                        </a:prstGeom>
                        <a:noFill/>
                        <a:ln w="12700">
                          <a:solidFill>
                            <a:srgbClr val="FF0000"/>
                          </a:solidFill>
                          <a:miter lim="0"/>
                        </a:ln>
                      </wps:spPr>
                      <wps:style>
                        <a:lnRef idx="1">
                          <a:srgbClr val="FF0000"/>
                        </a:lnRef>
                        <a:fillRef idx="0"/>
                        <a:effectRef idx="0">
                          <a:schemeClr val="accent1"/>
                        </a:effectRef>
                        <a:fontRef idx="minor">
                          <a:schemeClr val="tx1"/>
                        </a:fontRef>
                      </wps:style>
                      <wps:bodyPr rot="0" spcFirstLastPara="0" vertOverflow="overflow" horzOverflow="overflow" vert="horz" wrap="square" lIns="91440" tIns="45720" rIns="91440" bIns="45720" anchor="t" upright="1">
                        <a:noAutofit/>
                      </wps:bodyPr>
                    </wps:wsp>
                  </a:graphicData>
                </a:graphic>
              </wp:anchor>
            </w:drawing>
          </mc:Choice>
          <mc:Fallback>
            <w:pict>
              <v:line id="_x0000_s2659" o:spid="_x0000_s2666" style="flip:y;mso-height-relative:page;mso-width-relative:page;mso-wrap-distance-bottom:0;mso-wrap-distance-left:9pt;mso-wrap-distance-right:9pt;mso-wrap-distance-top:0;mso-wrap-style:square;position:absolute;v-text-anchor:top;z-index:251659264" from="1.2pt,9.8pt" to="442.2pt,14.3pt" coordsize="21600,21600" stroked="t" strokecolor="#f00" strokeweight="1pt">
                <v:stroke joinstyle="miter"/>
                <w10:bordertop type="single" width="8"/>
                <w10:borderleft type="single" width="8"/>
                <w10:borderbottom type="single" width="8"/>
                <w10:borderright type="single" width="8"/>
              </v:line>
            </w:pict>
          </mc:Fallback>
        </mc:AlternateContent>
      </w:r>
    </w:p>
    <w:p>
      <w:pPr>
        <w:pStyle w:val="Footer"/>
        <w:rPr>
          <w:rFonts w:hint="eastAsia"/>
          <w:lang w:val="en-US" w:eastAsia="zh-CN"/>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方正小标宋简体" w:eastAsia="方正小标宋简体" w:hAnsi="方正小标宋简体" w:cs="方正小标宋简体" w:hint="eastAsia"/>
          <w:i w:val="0"/>
          <w:iCs w:val="0"/>
          <w:caps w:val="0"/>
          <w:color w:val="000000" w:themeColor="text1"/>
          <w:spacing w:val="0"/>
          <w:sz w:val="10"/>
          <w:szCs w:val="10"/>
          <w:shd w:val="clear" w:color="auto" w:fill="FFFFFF"/>
          <w:lang w:val="en-US" w:eastAsia="zh-CN"/>
          <w14:textFill>
            <w14:solidFill>
              <w14:schemeClr w14:val="tx1"/>
            </w14:solidFill>
          </w14:textFill>
        </w:rPr>
      </w:pPr>
    </w:p>
    <w:p>
      <w:pPr>
        <w:pStyle w:val="Normal(Web)"/>
        <w:keepNext w:val="0"/>
        <w:keepLines w:val="0"/>
        <w:widowControl/>
        <w:suppressLineNumbers w:val="0"/>
        <w:pBdr>
          <w:top w:val="none" w:sz="0" w:space="0" w:color="auto"/>
          <w:left w:val="none" w:sz="0" w:space="0" w:color="auto"/>
          <w:bottom w:val="none" w:sz="0" w:space="0" w:color="auto"/>
          <w:right w:val="none" w:sz="0" w:space="0" w:color="auto"/>
        </w:pBdr>
        <w:shd w:val="clear" w:color="auto" w:fill="FFFFFF"/>
        <w:spacing w:before="0" w:beforeAutospacing="0" w:after="0" w:afterAutospacing="0" w:line="600" w:lineRule="atLeast"/>
        <w:ind w:left="0" w:right="0" w:firstLine="0"/>
        <w:jc w:val="center"/>
        <w:rPr>
          <w:rFonts w:ascii="方正小标宋简体" w:eastAsia="方正小标宋简体" w:hAnsi="方正小标宋简体" w:cs="方正小标宋简体" w:hint="eastAsia"/>
          <w:i w:val="0"/>
          <w:iCs w:val="0"/>
          <w:caps w:val="0"/>
          <w:color w:val="000000" w:themeColor="text1"/>
          <w:spacing w:val="0"/>
          <w:sz w:val="44"/>
          <w:szCs w:val="44"/>
          <w:shd w:val="clear" w:color="auto" w:fill="FFFFFF"/>
          <w:lang w:val="en-US" w:eastAsia="zh-CN"/>
          <w14:textFill>
            <w14:solidFill>
              <w14:schemeClr w14:val="tx1"/>
            </w14:solidFill>
          </w14:textFill>
        </w:rPr>
      </w:pPr>
      <w:r>
        <w:rPr>
          <w:rFonts w:ascii="方正小标宋简体" w:eastAsia="方正小标宋简体" w:hAnsi="方正小标宋简体" w:cs="方正小标宋简体" w:hint="eastAsia"/>
          <w:i w:val="0"/>
          <w:iCs w:val="0"/>
          <w:caps w:val="0"/>
          <w:color w:val="000000" w:themeColor="text1"/>
          <w:spacing w:val="0"/>
          <w:sz w:val="44"/>
          <w:szCs w:val="44"/>
          <w:shd w:val="clear" w:color="auto" w:fill="FFFFFF"/>
          <w:lang w:val="en-US" w:eastAsia="zh-CN"/>
          <w14:textFill>
            <w14:solidFill>
              <w14:schemeClr w14:val="tx1"/>
            </w14:solidFill>
          </w14:textFill>
        </w:rPr>
        <w:t xml:space="preserve">春耕备耕抢先抓早 农资价格亟需关注</w:t>
      </w:r>
    </w:p>
    <w:p>
      <w:pPr>
        <w:jc w:val="center"/>
        <w:rPr>
          <w:rFonts w:ascii="仿宋_GB2312" w:eastAsia="仿宋_GB2312" w:hAnsi="仿宋_GB2312" w:cs="仿宋_GB2312" w:hint="eastAsia"/>
          <w:i w:val="0"/>
          <w:iCs w:val="0"/>
          <w:caps w:val="0"/>
          <w:color w:val="000000" w:themeColor="text1"/>
          <w:spacing w:val="0"/>
          <w:kern w:val="0"/>
          <w:sz w:val="30"/>
          <w:szCs w:val="30"/>
          <w:shd w:val="clear" w:color="auto" w:fill="FFFFFF"/>
          <w:lang w:val="en-US" w:eastAsia="zh-CN"/>
          <w14:textFill>
            <w14:solidFill>
              <w14:schemeClr w14:val="tx1"/>
            </w14:solidFill>
          </w14:textFill>
        </w:rPr>
      </w:pPr>
      <w:r>
        <w:rPr>
          <w:rFonts w:ascii="仿宋_GB2312" w:eastAsia="仿宋_GB2312" w:hAnsi="仿宋_GB2312" w:cs="仿宋_GB2312" w:hint="eastAsia"/>
          <w:i w:val="0"/>
          <w:iCs w:val="0"/>
          <w:caps w:val="0"/>
          <w:color w:val="000000" w:themeColor="text1"/>
          <w:spacing w:val="0"/>
          <w:kern w:val="0"/>
          <w:sz w:val="30"/>
          <w:szCs w:val="30"/>
          <w:shd w:val="clear" w:color="auto" w:fill="FFFFFF"/>
          <w:lang w:val="en-US" w:eastAsia="zh-CN"/>
          <w14:textFill>
            <w14:solidFill>
              <w14:schemeClr w14:val="tx1"/>
            </w14:solidFill>
          </w14:textFill>
        </w:rPr>
        <w:t xml:space="preserve">——2022年湟中区春耕备耕调研报告</w:t>
      </w:r>
    </w:p>
    <w:p>
      <w:pPr>
        <w:jc w:val="left"/>
        <w:rPr>
          <w:rFonts w:ascii="宋体" w:eastAsia="宋体" w:hAnsi="宋体" w:cs="宋体" w:hint="eastAsia"/>
          <w:sz w:val="24"/>
          <w:szCs w:val="24"/>
          <w:lang w:val="en-US" w:eastAsia="zh-CN"/>
        </w:rPr>
      </w:pPr>
    </w:p>
    <w:p>
      <w:pPr>
        <w:keepNext w:val="0"/>
        <w:keepLines w:val="0"/>
        <w:pageBreakBefore w:val="0"/>
        <w:widowControl w:val="0"/>
        <w:kinsoku/>
        <w:wordWrap/>
        <w:overflowPunct/>
        <w:topLinePunct w:val="0"/>
        <w:autoSpaceDE/>
        <w:autoSpaceDN/>
        <w:bidi w:val="0"/>
        <w:adjustRightInd w:val="0"/>
        <w:snapToGrid w:val="0"/>
        <w:spacing w:line="576" w:lineRule="exact"/>
        <w:ind w:firstLine="320" w:firstLineChars="1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春种一粒粟，秋收万颗子”。春耕备耕生产是全年农业生产的第一战，今年，湟中区深入贯彻落实中央一号文件精神，将春耕备耕工作作为农业夺丰收的关键，围绕粮油菜产量目标，对春耕备耕生产早谋化、早安排、早行动、早落实，全区正抢抓有利农时，按下春耕生产“快进键”，备耕工作进展顺利，春耕自东向西逐步开始。为及时、准确了解湟中区春耕备耕生产情况，国家统计局湟中调查队充分发挥“轻骑兵”优势，通过与区农业局、推广中心、种子站等相关部门现场座谈，实地走访湟中区普通农户、规模户、农业企业，与种植户开展交流，详细了解春耕备耕生产情况。</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3" w:firstLineChars="200"/>
        <w:jc w:val="both"/>
        <w:textAlignment w:val="auto"/>
        <w:rPr>
          <w:rFonts w:ascii="黑体" w:eastAsia="黑体" w:hAnsi="黑体" w:cs="黑体" w:hint="eastAsia"/>
          <w:b/>
          <w:bCs/>
          <w:sz w:val="32"/>
          <w:szCs w:val="32"/>
          <w:lang w:val="en-US" w:eastAsia="zh-CN"/>
        </w:rPr>
      </w:pPr>
      <w:r>
        <w:rPr>
          <w:rFonts w:ascii="黑体" w:eastAsia="黑体" w:hAnsi="黑体" w:cs="黑体" w:hint="eastAsia"/>
          <w:b/>
          <w:bCs/>
          <w:sz w:val="32"/>
          <w:szCs w:val="32"/>
          <w:lang w:val="en-US" w:eastAsia="zh-CN"/>
        </w:rPr>
        <w:t xml:space="preserve">调查样本基本情况</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jc w:val="both"/>
        <w:textAlignment w:val="auto"/>
        <w:rPr>
          <w:rFonts w:ascii="楷体" w:eastAsia="楷体" w:hAnsi="楷体" w:cs="楷体" w:hint="eastAsia"/>
          <w:b/>
          <w:bCs/>
          <w:sz w:val="32"/>
          <w:szCs w:val="32"/>
          <w:lang w:val="en-US" w:eastAsia="zh-CN"/>
        </w:rPr>
      </w:pPr>
      <w:r>
        <w:rPr>
          <w:rFonts w:ascii="楷体" w:eastAsia="楷体" w:hAnsi="楷体" w:cs="楷体" w:hint="eastAsia"/>
          <w:b/>
          <w:bCs/>
          <w:sz w:val="32"/>
          <w:szCs w:val="32"/>
          <w:lang w:val="en-US" w:eastAsia="zh-CN"/>
        </w:rPr>
        <w:t xml:space="preserve">春耕种植意向情况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为摸清农户种植意向，掌握农业春耕生产结构形势，对20户调查户进行了问卷调查，这次调查的20户调查户中有10户为普通农户，8户为规模户，2户为种植大户。20户调查户2022年耕种土体面积为6924亩，其中普通农户耕种土体面积为144亩，占比达2.08%；规模户耕种土体面积为3580亩，占比为51.7%；种植大户耕种土体面积为3200亩，占比为46.22%。</w:t>
      </w:r>
      <w:bookmarkStart w:id="0" w:name="_GoBack"/>
      <w:bookmarkEnd w:id="0"/>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center"/>
        <w:textAlignment w:val="auto"/>
        <w:rPr>
          <w:rFonts w:ascii="仿宋" w:eastAsia="仿宋" w:hAnsi="仿宋" w:cs="仿宋" w:hint="eastAsia"/>
          <w:sz w:val="32"/>
          <w:szCs w:val="32"/>
        </w:rPr>
      </w:pPr>
      <w:r>
        <w:rPr>
          <w:rFonts w:ascii="仿宋" w:eastAsia="仿宋" w:hAnsi="仿宋" w:cs="仿宋" w:hint="eastAsia"/>
          <w:sz w:val="32"/>
          <w:szCs w:val="32"/>
        </w:rPr>
        <w:drawing>
          <wp:inline distT="0" distB="0" distL="114300" distR="114300">
            <wp:extent cx="2781300" cy="2076450"/>
            <wp:effectExtent l="4445" t="4445" r="14605" b="14605"/>
            <wp:docPr id="124" name="_x0000_i2660"/>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6"/>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center"/>
        <w:textAlignment w:val="auto"/>
        <w:rPr>
          <w:rFonts w:ascii="仿宋" w:eastAsia="仿宋" w:hAnsi="仿宋" w:cs="仿宋" w:hint="eastAsia"/>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43" w:firstLineChars="200"/>
        <w:jc w:val="center"/>
        <w:textAlignment w:val="auto"/>
        <w:rPr>
          <w:rFonts w:ascii="仿宋" w:eastAsia="仿宋" w:hAnsi="仿宋" w:cs="仿宋" w:hint="eastAsia"/>
          <w:sz w:val="32"/>
          <w:szCs w:val="32"/>
          <w:lang w:val="en-US" w:eastAsia="zh-CN"/>
        </w:rPr>
      </w:pPr>
      <w:r>
        <w:rPr>
          <w:rFonts w:ascii="仿宋" w:eastAsia="仿宋" w:hAnsi="仿宋" w:cs="仿宋" w:hint="eastAsia"/>
          <w:b/>
          <w:bCs/>
          <w:sz w:val="32"/>
          <w:szCs w:val="32"/>
          <w:lang w:eastAsia="zh-CN"/>
        </w:rPr>
        <w:t xml:space="preserve">图一</w:t>
      </w:r>
      <w:r>
        <w:rPr>
          <w:rFonts w:ascii="仿宋" w:eastAsia="仿宋" w:hAnsi="仿宋" w:cs="仿宋" w:hint="eastAsia"/>
          <w:b/>
          <w:bCs/>
          <w:sz w:val="32"/>
          <w:szCs w:val="32"/>
          <w:lang w:val="en-US" w:eastAsia="zh-CN"/>
        </w:rPr>
        <w:t xml:space="preserve"> 调查户种植面积分布（单位：%）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今年，全区在保证农民群众口粮自给有余的前提下，稳定油料和蔬菜生产面积，依靠科技进步优化品质、提高单位面积产量。计划播种粮食作物43万亩、油料作物22.6万亩、蔬菜11.96万亩、青饲料4.3万亩、其它1.24万亩。据20户调查表明，普通农户主要以种植麦、油、署“老三样”为主，规模户因种植收益及农补影响主要以马铃薯和谷物为主，因而总体种植面积中马铃薯和谷物占比较高。具体结果如下：计划种植粮食作物面积5265.7亩，占76.05%；其他农作物种植面积1658.3亩，占23.95%。粮食作物种植中，春小麦种植面积1230亩，占23.36%；马铃薯2235.2亩，占42.45%；其他豆类200.5亩，占3.81%；青稞400亩，占7.59%；燕麦1200亩，占22.79%。</w:t>
      </w:r>
    </w:p>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ascii="仿宋" w:eastAsia="仿宋" w:hAnsi="仿宋" w:cs="仿宋" w:hint="eastAsia"/>
          <w:sz w:val="32"/>
          <w:szCs w:val="32"/>
        </w:rPr>
      </w:pPr>
      <w:r>
        <w:rPr>
          <w:rFonts w:ascii="仿宋" w:eastAsia="仿宋" w:hAnsi="仿宋" w:cs="仿宋" w:hint="eastAsia"/>
          <w:sz w:val="32"/>
          <w:szCs w:val="32"/>
        </w:rPr>
        <w:drawing>
          <wp:inline distT="0" distB="0" distL="114300" distR="114300">
            <wp:extent cx="2514600" cy="2152650"/>
            <wp:effectExtent l="4445" t="4445" r="14605" b="14605"/>
            <wp:docPr id="125" name="_x0000_i2661"/>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7"/>
              </a:graphicData>
            </a:graphic>
          </wp:inline>
        </w:drawing>
      </w:r>
      <w:r>
        <w:rPr>
          <w:rFonts w:ascii="仿宋" w:eastAsia="仿宋" w:hAnsi="仿宋" w:cs="仿宋" w:hint="eastAsia"/>
          <w:sz w:val="32"/>
          <w:szCs w:val="32"/>
          <w:lang w:val="en-US" w:eastAsia="zh-CN"/>
        </w:rPr>
        <w:t xml:space="preserve">   </w:t>
      </w:r>
      <w:r>
        <w:rPr>
          <w:rFonts w:ascii="仿宋" w:eastAsia="仿宋" w:hAnsi="仿宋" w:cs="仿宋" w:hint="eastAsia"/>
          <w:sz w:val="32"/>
          <w:szCs w:val="32"/>
        </w:rPr>
        <w:drawing>
          <wp:inline distT="0" distB="0" distL="114300" distR="114300">
            <wp:extent cx="2514600" cy="2152650"/>
            <wp:effectExtent l="4445" t="4445" r="14605" b="14605"/>
            <wp:docPr id="126" name="_x0000_i2662"/>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8"/>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jc w:val="both"/>
        <w:textAlignment w:val="auto"/>
        <w:rPr>
          <w:rFonts w:ascii="仿宋" w:eastAsia="仿宋" w:hAnsi="仿宋" w:cs="仿宋" w:hint="eastAsia"/>
          <w:sz w:val="32"/>
          <w:szCs w:val="32"/>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b/>
          <w:bCs/>
          <w:sz w:val="32"/>
          <w:szCs w:val="32"/>
          <w:lang w:val="en-US" w:eastAsia="zh-CN"/>
        </w:rPr>
      </w:pPr>
      <w:r>
        <w:rPr>
          <w:rFonts w:ascii="仿宋" w:eastAsia="仿宋" w:hAnsi="仿宋" w:cs="仿宋" w:hint="eastAsia"/>
          <w:b/>
          <w:bCs/>
          <w:sz w:val="32"/>
          <w:szCs w:val="32"/>
          <w:lang w:val="en-US" w:eastAsia="zh-CN"/>
        </w:rPr>
        <w:t xml:space="preserve">图二  调查户种植总面积分布（单位：亩，%）     图三  调查户粮食作物种植面积分布（单位：亩，%）</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jc w:val="both"/>
        <w:textAlignment w:val="auto"/>
        <w:rPr>
          <w:rFonts w:ascii="楷体" w:eastAsia="楷体" w:hAnsi="楷体" w:cs="楷体" w:hint="eastAsia"/>
          <w:b/>
          <w:bCs/>
          <w:sz w:val="32"/>
          <w:szCs w:val="32"/>
          <w:lang w:val="en-US" w:eastAsia="zh-CN"/>
        </w:rPr>
      </w:pPr>
      <w:r>
        <w:rPr>
          <w:rFonts w:ascii="楷体" w:eastAsia="楷体" w:hAnsi="楷体" w:cs="楷体" w:hint="eastAsia"/>
          <w:b/>
          <w:bCs/>
          <w:sz w:val="32"/>
          <w:szCs w:val="32"/>
          <w:lang w:val="en-US" w:eastAsia="zh-CN"/>
        </w:rPr>
        <w:t xml:space="preserve">农资需求及价格情况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受近期国际形势及全球新冠感染疫情影响，农资价格上涨幅度较大，农资稳价压力巨大。全区已收储良种483.04万公斤，其中，小麦170.4万公斤、青稞12.4万公斤、蚕豆0.2万公斤、马铃薯种薯298.8万公斤、杂交油菜种子1.24万公斤。全区良种储备充足，基本能满足春耕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据20户抽样调查显示，2022年预计种子需求403995公斤，其中，小麦23825公斤，马铃薯352455公斤，其他豆类5015公斤，青稞5500公斤，燕麦17200公斤。化肥需求254550公斤，其中，复合肥103600公斤，占比40.7%，已购买46600公斤；氮肥58400公斤，占比22.94%，已购买21150公斤；磷肥12550，占比4.93%，已购买5050公斤；有机肥80000公斤，占比31.43%，全部为农补项目免费发放。农药需求752.1公斤，已购买352.1公斤。农膜需求19292公斤，除普通户140公斤已购买，其他都有农补项目免费发放。农用柴油需求14028升，已购买8928.2升。</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center"/>
        <w:textAlignment w:val="auto"/>
        <w:rPr>
          <w:rFonts w:ascii="仿宋" w:eastAsia="仿宋" w:hAnsi="仿宋" w:cs="仿宋" w:hint="eastAsia"/>
          <w:b/>
          <w:bCs/>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lang w:val="en-US" w:eastAsia="zh-CN"/>
        </w:rPr>
      </w:pPr>
      <w:r>
        <w:rPr>
          <w:rFonts w:ascii="仿宋" w:eastAsia="仿宋" w:hAnsi="仿宋" w:cs="仿宋" w:hint="eastAsia"/>
          <w:b/>
          <w:bCs/>
          <w:sz w:val="32"/>
          <w:szCs w:val="32"/>
          <w:lang w:val="en-US" w:eastAsia="zh-CN"/>
        </w:rPr>
        <w:t xml:space="preserve">表一  农资需求情况</w:t>
      </w:r>
    </w:p>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jc w:val="right"/>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单位：公斤、升、%</w:t>
      </w:r>
    </w:p>
    <w:tbl>
      <w:tblPr>
        <w:tblStyle w:val="TableGrid"/>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Look w:val="0600" w:firstRow="0" w:lastRow="0" w:firstColumn="0" w:lastColumn="0" w:noHBand="1" w:noVBand="1"/>
      </w:tblPr>
      <w:tblGrid>
        <w:gridCol w:w="1180"/>
        <w:gridCol w:w="1180"/>
        <w:gridCol w:w="1176"/>
        <w:gridCol w:w="1176"/>
        <w:gridCol w:w="1216"/>
        <w:gridCol w:w="1435"/>
        <w:gridCol w:w="1435"/>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农资   名称</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需求   数量</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自留  数量</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购买  数量</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农补   发放数量</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已储     数量</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已储     数量占比</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小麦</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23825</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8880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11045</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19925</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83.6</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马铃薯</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352455</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153720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130855</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284575</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80.7</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其他豆类</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5015</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5015</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5015</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100.0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青稞</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5500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250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1500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2500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4250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77.3</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燕麦</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17200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17200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17200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100.0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复合肥</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103600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46600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46600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45.0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氮肥</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58400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21150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21150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36.2</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磷肥</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12550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5050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5050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40.2</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有机肥</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80000</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80000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80000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100.0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农药</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752.1</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352.1</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352.1</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46.8</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农膜</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19292</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140</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19152</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19292</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100.0</w:t>
            </w:r>
          </w:p>
        </w:tc>
      </w:tr>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Ex>
        <w:trPr>
          <w:jc w:val="center"/>
        </w:trPr>
        <w:tc>
          <w:tcPr>
            <w:tcW w:w="1180" w:type="dxa"/>
            <w:tcBorders>
              <w:lef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农用柴油</w:t>
            </w:r>
          </w:p>
        </w:tc>
        <w:tc>
          <w:tcPr>
            <w:tcW w:w="1180"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14028</w:t>
            </w:r>
          </w:p>
        </w:tc>
        <w:tc>
          <w:tcPr>
            <w:tcW w:w="100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071"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8928.2</w:t>
            </w:r>
          </w:p>
        </w:tc>
        <w:tc>
          <w:tcPr>
            <w:tcW w:w="1216" w:type="dxa"/>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0</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8928.2</w:t>
            </w:r>
          </w:p>
        </w:tc>
        <w:tc>
          <w:tcPr>
            <w:tcW w:w="1435" w:type="dxa"/>
            <w:tcBorders>
              <w:right w:val="nil"/>
            </w:tcBorders>
            <w:noWrap w:val="0"/>
            <w:vAlign w:val="center"/>
          </w:tcPr>
          <w:p>
            <w:pPr>
              <w:keepNext w:val="0"/>
              <w:keepLines w:val="0"/>
              <w:pageBreakBefore w:val="0"/>
              <w:widowControl w:val="0"/>
              <w:numPr>
                <w:ilvl w:val="0"/>
                <w:numId w:val="0"/>
              </w:numPr>
              <w:kinsoku/>
              <w:wordWrap/>
              <w:overflowPunct/>
              <w:topLinePunct w:val="0"/>
              <w:autoSpaceDE/>
              <w:autoSpaceDN/>
              <w:bidi w:val="0"/>
              <w:adjustRightInd w:val="0"/>
              <w:snapToGrid w:val="0"/>
              <w:jc w:val="center"/>
              <w:textAlignment w:val="auto"/>
              <w:rPr>
                <w:rFonts w:ascii="仿宋" w:eastAsia="仿宋" w:hAnsi="仿宋" w:cs="仿宋" w:hint="eastAsia"/>
                <w:sz w:val="32"/>
                <w:szCs w:val="32"/>
                <w:vertAlign w:val="baseline"/>
                <w:lang w:val="en-US" w:eastAsia="zh-CN"/>
              </w:rPr>
            </w:pPr>
            <w:r>
              <w:rPr>
                <w:rFonts w:ascii="仿宋" w:eastAsia="仿宋" w:hAnsi="仿宋" w:cs="仿宋" w:hint="eastAsia"/>
                <w:sz w:val="32"/>
                <w:szCs w:val="32"/>
                <w:vertAlign w:val="baseline"/>
                <w:lang w:val="en-US" w:eastAsia="zh-CN"/>
              </w:rPr>
              <w:t xml:space="preserve">63.6</w:t>
            </w:r>
          </w:p>
        </w:tc>
      </w:tr>
    </w:tbl>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据调查显示，今年农资价格上涨幅度较大，尤其化肥和农用柴油大幅上涨给种植户带来了很大影响。种子方面，小麦价格4.34元/公斤，较上年同期上涨9.87%；马铃薯价格0.99元/公斤，较上年同期下降12.39%；青稞价格3.6元/公斤，较上年同期持平；燕麦价格4.2元/公斤，较上年同期上涨5%。化肥方面，复合肥价格4.25元/公斤，氮肥3.21元/公斤，磷肥2.6元/公斤，化肥较上年同期增长幅度分别为21.11%、42.43%、8.33%。农药价格36.32元/公斤，同比上涨7.74%。农膜价格7.1元/公斤，同比上涨10.94%。农用柴油7.45元/升，同比上涨20.6%。</w:t>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rPr>
        <w:drawing>
          <wp:inline distT="0" distB="0" distL="114300" distR="114300">
            <wp:extent cx="4743450" cy="2576830"/>
            <wp:effectExtent l="4445" t="4445" r="14605" b="9525"/>
            <wp:docPr id="127" name="_x0000_i2663"/>
            <wp:cNvGraphicFramePr>
              <a:graphicFrameLocks xmlns:a="http://schemas.openxmlformats.org/drawingml/2006/main" noChangeAspect="1"/>
            </wp:cNvGraphicFramePr>
            <a:graphic xmlns:a="http://schemas.openxmlformats.org/drawingml/2006/main">
              <a:graphicData uri="http://schemas.openxmlformats.org/drawingml/2006/chart">
                <c:chart xmlns:c="http://schemas.openxmlformats.org/drawingml/2006/chart" xmlns:r="http://schemas.openxmlformats.org/officeDocument/2006/relationships" r:id="rId9"/>
              </a:graphicData>
            </a:graphic>
          </wp:inline>
        </w:drawing>
      </w:r>
    </w:p>
    <w:p>
      <w:pPr>
        <w:keepNext w:val="0"/>
        <w:keepLines w:val="0"/>
        <w:pageBreakBefore w:val="0"/>
        <w:widowControl w:val="0"/>
        <w:numPr>
          <w:ilvl w:val="0"/>
          <w:numId w:val="0"/>
        </w:numPr>
        <w:kinsoku/>
        <w:wordWrap/>
        <w:overflowPunct/>
        <w:topLinePunct w:val="0"/>
        <w:autoSpaceDE/>
        <w:autoSpaceDN/>
        <w:bidi w:val="0"/>
        <w:adjustRightInd w:val="0"/>
        <w:snapToGrid w:val="0"/>
        <w:ind w:firstLine="640" w:firstLineChars="200"/>
        <w:jc w:val="both"/>
        <w:textAlignment w:val="auto"/>
        <w:rPr>
          <w:rFonts w:ascii="仿宋" w:eastAsia="仿宋" w:hAnsi="仿宋" w:cs="仿宋" w:hint="eastAsia"/>
          <w:sz w:val="32"/>
          <w:szCs w:val="32"/>
          <w:lang w:val="en-US" w:eastAsia="zh-CN"/>
        </w:rPr>
      </w:pP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jc w:val="center"/>
        <w:textAlignment w:val="auto"/>
        <w:rPr>
          <w:rFonts w:ascii="仿宋" w:eastAsia="仿宋" w:hAnsi="仿宋" w:cs="仿宋" w:hint="eastAsia"/>
          <w:b/>
          <w:bCs/>
          <w:sz w:val="32"/>
          <w:szCs w:val="32"/>
          <w:lang w:val="en-US" w:eastAsia="zh-CN"/>
        </w:rPr>
      </w:pPr>
      <w:r>
        <w:rPr>
          <w:rFonts w:ascii="仿宋" w:eastAsia="仿宋" w:hAnsi="仿宋" w:cs="仿宋" w:hint="eastAsia"/>
          <w:b/>
          <w:bCs/>
          <w:sz w:val="32"/>
          <w:szCs w:val="32"/>
          <w:lang w:val="en-US" w:eastAsia="zh-CN"/>
        </w:rPr>
        <w:t xml:space="preserve">图四  2022年农资价格增减情况（单位：元/公斤，%）</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jc w:val="both"/>
        <w:textAlignment w:val="auto"/>
        <w:rPr>
          <w:rFonts w:ascii="楷体" w:eastAsia="楷体" w:hAnsi="楷体" w:cs="楷体" w:hint="eastAsia"/>
          <w:b/>
          <w:bCs/>
          <w:sz w:val="32"/>
          <w:szCs w:val="32"/>
          <w:lang w:val="en-US" w:eastAsia="zh-CN"/>
        </w:rPr>
      </w:pPr>
      <w:r>
        <w:rPr>
          <w:rFonts w:ascii="楷体" w:eastAsia="楷体" w:hAnsi="楷体" w:cs="楷体" w:hint="eastAsia"/>
          <w:b/>
          <w:bCs/>
          <w:sz w:val="32"/>
          <w:szCs w:val="32"/>
          <w:lang w:val="en-US" w:eastAsia="zh-CN"/>
        </w:rPr>
        <w:t xml:space="preserve">春耕机械服务情况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从调查情况来看，春耕机械情况主要以自有机械和购买机械服务为主。普通农户春耕机械以自有机械和购买机械服务两者相结合，基本都有农用拖拉机，主要用于春播和农业运输服务，且使用年限基本在20年以上，同时在春耕前都有购买翻地服务的情况。规模户及种植大户主要以自有机械为主，只有个别户存在购买机械服务情况，用于春耕的自有机械主要以拖拉机、播种机、旋耕机、施肥机为主，且使用年限基本在10年以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春耕时期购买机械服务情况：一是购买翻地服务，今年的价格为60元/亩，较上年同期50元/亩，上涨20%；二是购买播种服务，今年的价格为50元/亩，较上年同期40元/亩，上涨25%；三是购买灌溉服务，今年的平均价格为13元/亩，与上年持平。</w:t>
      </w:r>
    </w:p>
    <w:p>
      <w:pPr>
        <w:keepNext w:val="0"/>
        <w:keepLines w:val="0"/>
        <w:pageBreakBefore w:val="0"/>
        <w:widowControl w:val="0"/>
        <w:numPr>
          <w:ilvl w:val="0"/>
          <w:numId w:val="10"/>
        </w:numPr>
        <w:kinsoku/>
        <w:wordWrap/>
        <w:overflowPunct/>
        <w:topLinePunct w:val="0"/>
        <w:autoSpaceDE/>
        <w:autoSpaceDN/>
        <w:bidi w:val="0"/>
        <w:adjustRightInd w:val="0"/>
        <w:snapToGrid w:val="0"/>
        <w:spacing w:line="576" w:lineRule="exact"/>
        <w:ind w:firstLine="643" w:firstLineChars="200"/>
        <w:jc w:val="both"/>
        <w:textAlignment w:val="auto"/>
        <w:rPr>
          <w:rFonts w:ascii="楷体" w:eastAsia="楷体" w:hAnsi="楷体" w:cs="楷体" w:hint="eastAsia"/>
          <w:b/>
          <w:bCs/>
          <w:sz w:val="32"/>
          <w:szCs w:val="32"/>
          <w:lang w:val="en-US" w:eastAsia="zh-CN"/>
        </w:rPr>
      </w:pPr>
      <w:r>
        <w:rPr>
          <w:rFonts w:ascii="楷体" w:eastAsia="楷体" w:hAnsi="楷体" w:cs="楷体" w:hint="eastAsia"/>
          <w:b/>
          <w:bCs/>
          <w:sz w:val="32"/>
          <w:szCs w:val="32"/>
          <w:lang w:val="en-US" w:eastAsia="zh-CN"/>
        </w:rPr>
        <w:t xml:space="preserve">金融支持春耕备耕情况</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0" w:firstLineChars="200"/>
        <w:jc w:val="both"/>
        <w:textAlignment w:val="auto"/>
        <w:rPr>
          <w:rFonts w:ascii="仿宋" w:eastAsia="仿宋" w:hAnsi="仿宋" w:cs="仿宋" w:hint="eastAsia"/>
          <w:sz w:val="32"/>
          <w:szCs w:val="32"/>
          <w:lang w:val="en-US" w:eastAsia="zh-CN"/>
        </w:rPr>
      </w:pPr>
      <w:r>
        <w:rPr>
          <w:rFonts w:ascii="仿宋" w:eastAsia="仿宋" w:hAnsi="仿宋" w:cs="仿宋" w:hint="eastAsia"/>
          <w:sz w:val="32"/>
          <w:szCs w:val="32"/>
          <w:lang w:val="en-US" w:eastAsia="zh-CN"/>
        </w:rPr>
        <w:t xml:space="preserve">在春耕金融贷款方面，普通农户与规模户对于本地区金融在支持春耕备耕方面的政策了解情况差距较大。普通农户由于种植面积少、备耕需求量不大等原因，对当地金融支持春耕备耕方面的政策基本不了解，也不需要此类贷款。而对于种植规模户来说，对当地金融支持春耕备耕方面的政策都比较了解，也都需要此类贷款，之前都享受过春耕备耕贴息贷款，10户调查户中有7户今年已办理此类贷款并都已到位，其他3户去年贷过相关贷款还未还清。据种植规模户反映，今年此类贷款相比去年，贷款手续简化，审批时常缩短，对于今年农资价格大幅上涨的情况，此类贷款为备春耕提供了重要的资金保障。</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3" w:firstLineChars="200"/>
        <w:jc w:val="both"/>
        <w:textAlignment w:val="auto"/>
        <w:rPr>
          <w:rFonts w:ascii="黑体" w:eastAsia="黑体" w:hAnsi="黑体" w:cs="黑体" w:hint="eastAsia"/>
          <w:b/>
          <w:bCs/>
          <w:sz w:val="32"/>
          <w:szCs w:val="32"/>
          <w:lang w:val="en-US" w:eastAsia="zh-CN"/>
        </w:rPr>
      </w:pPr>
      <w:r>
        <w:rPr>
          <w:rFonts w:ascii="黑体" w:eastAsia="黑体" w:hAnsi="黑体" w:cs="黑体" w:hint="eastAsia"/>
          <w:b/>
          <w:bCs/>
          <w:sz w:val="32"/>
          <w:szCs w:val="32"/>
          <w:lang w:val="en-US" w:eastAsia="zh-CN"/>
        </w:rPr>
        <w:t xml:space="preserve">春耕备耕面临的主要困难</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（一）主要农资价格走高，种植收入收窄较大</w:t>
      </w:r>
      <w:r>
        <w:rPr>
          <w:rFonts w:ascii="仿宋" w:eastAsia="仿宋" w:hAnsi="仿宋" w:cs="仿宋" w:hint="eastAsia"/>
          <w:b/>
          <w:bCs/>
          <w:sz w:val="32"/>
          <w:szCs w:val="32"/>
          <w:lang w:val="en-US" w:eastAsia="zh-CN"/>
        </w:rPr>
        <w:t xml:space="preserve">。</w:t>
      </w:r>
      <w:r>
        <w:rPr>
          <w:rFonts w:ascii="仿宋" w:eastAsia="仿宋" w:hAnsi="仿宋" w:cs="仿宋" w:hint="eastAsia"/>
          <w:sz w:val="32"/>
          <w:szCs w:val="32"/>
          <w:lang w:val="en-US" w:eastAsia="zh-CN"/>
        </w:rPr>
        <w:t xml:space="preserve">今年，由于受国际形势及全球新冠感染疫情影响，造成农资行情上涨，农资价格上涨幅度较大，其中种子价格较去年同期略有上涨，而化肥和农用柴油价格涨幅较大且一直处于高位运行。单从农资价格上涨来看，直接导致粮食种植成本增加60—100元/亩，影响农作物生产效益收窄较大，极大程度挫伤着农民的生产积极性。另外，受部分地租增加、农村劳动力价格上涨、良种补贴减少、粮食出售价格不高、销售渠道有限等原因影响，造成农业生产成本大幅上升，种植户种植收益不断收窄，种植积极性不高，给备耕春播工作造成一定的影响。</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（二）农资项目补贴减少，购买农资压力较大。</w:t>
      </w:r>
      <w:r>
        <w:rPr>
          <w:rFonts w:ascii="仿宋" w:eastAsia="仿宋" w:hAnsi="仿宋" w:cs="仿宋" w:hint="eastAsia"/>
          <w:sz w:val="32"/>
          <w:szCs w:val="32"/>
          <w:lang w:val="en-US" w:eastAsia="zh-CN"/>
        </w:rPr>
        <w:t xml:space="preserve">虽然国家近年来出台了粮种补贴、农资补贴和农机具购置补贴等政策，但在农资补贴方面还存在不确定性，从种植户了解到，近年来在农资项目补贴方面逐渐减少，每个村分下来的农资项目补助量越来越少，分到户里就更少，部分村只够将项目补贴农资分给困难户，甚至有些村直接没有农资项目补贴。尤其今年，对于调查的普通农户来说基本没有农资方面的项目补贴，据规模户反映今年农资项目补贴较往年也有所减少，加之今年农资上涨幅度较大，使得农户购买农资压力增加，对于家庭困难户更是增加了一方面的生活负担。</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（三）农村劳动力转移严重，农业技术人员缺少。</w:t>
      </w:r>
      <w:r>
        <w:rPr>
          <w:rFonts w:ascii="仿宋" w:eastAsia="仿宋" w:hAnsi="仿宋" w:cs="仿宋" w:hint="eastAsia"/>
          <w:sz w:val="32"/>
          <w:szCs w:val="32"/>
          <w:lang w:val="en-US" w:eastAsia="zh-CN"/>
        </w:rPr>
        <w:t xml:space="preserve">调查发现，农村大多数青壮年劳动力都选择外出务工，留守在家的多是妇女、老人和儿童，导致农忙时节工人难找，能找到的工资支出高，尤其在农机具操作方面的技术人才更少。据调查了解，今年农机操作技术人员工资</w:t>
      </w:r>
      <w:r>
        <w:rPr>
          <w:rFonts w:ascii="仿宋" w:eastAsia="仿宋" w:hAnsi="仿宋" w:cs="仿宋" w:hint="eastAsia"/>
          <w:sz w:val="32"/>
          <w:szCs w:val="32"/>
        </w:rPr>
        <w:t xml:space="preserve">由去年同期200元/天上涨至260元/天，涨幅30%；</w:t>
      </w:r>
      <w:r>
        <w:rPr>
          <w:rFonts w:ascii="仿宋" w:eastAsia="仿宋" w:hAnsi="仿宋" w:cs="仿宋" w:hint="eastAsia"/>
          <w:sz w:val="32"/>
          <w:szCs w:val="32"/>
          <w:lang w:eastAsia="zh-CN"/>
        </w:rPr>
        <w:t xml:space="preserve">其他</w:t>
      </w:r>
      <w:r>
        <w:rPr>
          <w:rFonts w:ascii="仿宋" w:eastAsia="仿宋" w:hAnsi="仿宋" w:cs="仿宋" w:hint="eastAsia"/>
          <w:sz w:val="32"/>
          <w:szCs w:val="32"/>
        </w:rPr>
        <w:t xml:space="preserve">雇工工资由去年同期80元/天上涨至110元/天，涨幅37.5%</w:t>
      </w:r>
      <w:r>
        <w:rPr>
          <w:rFonts w:ascii="仿宋" w:eastAsia="仿宋" w:hAnsi="仿宋" w:cs="仿宋" w:hint="eastAsia"/>
          <w:sz w:val="32"/>
          <w:szCs w:val="32"/>
          <w:lang w:eastAsia="zh-CN"/>
        </w:rPr>
        <w:t xml:space="preserve">，</w:t>
      </w:r>
      <w:r>
        <w:rPr>
          <w:rFonts w:ascii="仿宋" w:eastAsia="仿宋" w:hAnsi="仿宋" w:cs="仿宋" w:hint="eastAsia"/>
          <w:sz w:val="32"/>
          <w:szCs w:val="32"/>
          <w:lang w:val="en-US" w:eastAsia="zh-CN"/>
        </w:rPr>
        <w:t xml:space="preserve">这给春耕乃至全年的农业生产会持续带来较大影响。</w:t>
      </w:r>
    </w:p>
    <w:p>
      <w:pPr>
        <w:keepNext w:val="0"/>
        <w:keepLines w:val="0"/>
        <w:pageBreakBefore w:val="0"/>
        <w:widowControl w:val="0"/>
        <w:numPr>
          <w:ilvl w:val="0"/>
          <w:numId w:val="9"/>
        </w:numPr>
        <w:kinsoku/>
        <w:wordWrap/>
        <w:overflowPunct/>
        <w:topLinePunct w:val="0"/>
        <w:autoSpaceDE/>
        <w:autoSpaceDN/>
        <w:bidi w:val="0"/>
        <w:adjustRightInd w:val="0"/>
        <w:snapToGrid w:val="0"/>
        <w:spacing w:line="576" w:lineRule="exact"/>
        <w:ind w:firstLine="643" w:firstLineChars="200"/>
        <w:jc w:val="both"/>
        <w:textAlignment w:val="auto"/>
        <w:rPr>
          <w:rFonts w:ascii="黑体" w:eastAsia="黑体" w:hAnsi="黑体" w:cs="黑体" w:hint="eastAsia"/>
          <w:b/>
          <w:bCs/>
          <w:sz w:val="32"/>
          <w:szCs w:val="32"/>
          <w:lang w:val="en-US" w:eastAsia="zh-CN"/>
        </w:rPr>
      </w:pPr>
      <w:r>
        <w:rPr>
          <w:rFonts w:ascii="黑体" w:eastAsia="黑体" w:hAnsi="黑体" w:cs="黑体" w:hint="eastAsia"/>
          <w:b/>
          <w:bCs/>
          <w:sz w:val="32"/>
          <w:szCs w:val="32"/>
          <w:lang w:val="en-US" w:eastAsia="zh-CN"/>
        </w:rPr>
        <w:t xml:space="preserve">对春耕备耕的几点建议</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（一）积极争取项目支持，及时落实各项惠农政策。</w:t>
      </w:r>
      <w:r>
        <w:rPr>
          <w:rFonts w:ascii="仿宋" w:eastAsia="仿宋" w:hAnsi="仿宋" w:cs="仿宋" w:hint="eastAsia"/>
          <w:sz w:val="32"/>
          <w:szCs w:val="32"/>
          <w:lang w:val="en-US" w:eastAsia="zh-CN"/>
        </w:rPr>
        <w:t xml:space="preserve">建议相关部门加强与省、市农牧、财政、发改等部门的协调和沟通，积极争取和落实2022年的各类财政支农资金和项目，及时落实各项惠农政策，广泛深入宣传中央和省委1号文件精神，积极主动地开展工作，确保政策落实不走样，给农民的实惠不缩水，最大限度发挥政策激励效应。同时，根据生产需求，相关部门应做好农资价格的监测和调控，密切关注农资市场的价格动态，及时了解农资的供给和需求情况，强化物资保障，积极做好种子、化肥、农药等农用物资调运储备工作，适当增加农资综合补贴力度，保障各项“直补”政策到位，并储备部分晚田作物种子，以满足春耕需求。</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（二）强化农资市场监管，维护农资市场秩序。</w:t>
      </w:r>
      <w:r>
        <w:rPr>
          <w:rFonts w:ascii="仿宋" w:eastAsia="仿宋" w:hAnsi="仿宋" w:cs="仿宋" w:hint="eastAsia"/>
          <w:sz w:val="32"/>
          <w:szCs w:val="32"/>
          <w:lang w:val="en-US" w:eastAsia="zh-CN"/>
        </w:rPr>
        <w:t xml:space="preserve">一是发改局、农业农村局等管理部门要加大农资市场监管力度，规范农资经营行为，加大种子、化肥、农药等主要农用物资的市场监管力度，把好农资源头关、市场准入关和产品质量关。二是做好价格监管工作，引导农资商通过正常途径竞争，反对垄断、反对哄抬物价、切实维护农民利益。</w:t>
      </w:r>
    </w:p>
    <w:p>
      <w:pPr>
        <w:keepNext w:val="0"/>
        <w:keepLines w:val="0"/>
        <w:pageBreakBefore w:val="0"/>
        <w:widowControl w:val="0"/>
        <w:numPr>
          <w:ilvl w:val="0"/>
          <w:numId w:val="0"/>
        </w:numPr>
        <w:kinsoku/>
        <w:wordWrap/>
        <w:overflowPunct/>
        <w:topLinePunct w:val="0"/>
        <w:autoSpaceDE/>
        <w:autoSpaceDN/>
        <w:bidi w:val="0"/>
        <w:adjustRightInd w:val="0"/>
        <w:snapToGrid w:val="0"/>
        <w:spacing w:line="576" w:lineRule="exact"/>
        <w:ind w:firstLine="643" w:firstLineChars="200"/>
        <w:jc w:val="both"/>
        <w:textAlignment w:val="auto"/>
        <w:rPr>
          <w:rFonts w:ascii="仿宋" w:eastAsia="仿宋" w:hAnsi="仿宋" w:cs="仿宋" w:hint="eastAsia"/>
          <w:sz w:val="32"/>
          <w:szCs w:val="32"/>
          <w:lang w:val="en-US" w:eastAsia="zh-CN"/>
        </w:rPr>
      </w:pPr>
      <w:r>
        <w:rPr>
          <w:rFonts w:ascii="楷体" w:eastAsia="楷体" w:hAnsi="楷体" w:cs="楷体" w:hint="eastAsia"/>
          <w:b/>
          <w:bCs/>
          <w:sz w:val="32"/>
          <w:szCs w:val="32"/>
          <w:lang w:val="en-US" w:eastAsia="zh-CN"/>
        </w:rPr>
        <w:t xml:space="preserve">（三）加大春耕技术指导，加强农机人才队伍建设。</w:t>
      </w:r>
      <w:r>
        <w:rPr>
          <w:rFonts w:ascii="仿宋" w:eastAsia="仿宋" w:hAnsi="仿宋" w:cs="仿宋" w:hint="eastAsia"/>
          <w:sz w:val="32"/>
          <w:szCs w:val="32"/>
          <w:lang w:val="en-US" w:eastAsia="zh-CN"/>
        </w:rPr>
        <w:t xml:space="preserve">一是农业农村局要抢抓农时，及早组织生产技术服务队，进村入户，深入田间地头，开展农业技术下乡、农业技术培训和农业技术咨询等服务工作，确保生产技术及时进村入户下田。二是利用乡镇党训班、“农牧民教育培训”等平台，围绕粮食安全、农产品质量安全、蔬菜种植等内容，有针对性地对基层农技人员、种植大户、普通农户开展培训，进一步加强农机人才队伍建设。</w:t>
      </w: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p>
      <w:pPr>
        <w:pStyle w:val="Footer"/>
        <w:rPr>
          <w:rFonts w:ascii="仿宋_GB2312" w:eastAsia="仿宋_GB2312" w:hAnsi="新宋体" w:cs="新宋体" w:hint="eastAsia"/>
          <w:color w:val="000000" w:themeColor="text1"/>
          <w:sz w:val="32"/>
          <w:szCs w:val="32"/>
          <w14:textFill>
            <w14:solidFill>
              <w14:schemeClr w14:val="tx1"/>
            </w14:solidFill>
          </w14:textFill>
        </w:rPr>
      </w:pPr>
    </w:p>
    <w:tbl>
      <w:tblPr>
        <w:tblStyle w:val="TableNormal"/>
        <w:tblpPr w:leftFromText="180" w:rightFromText="180" w:vertAnchor="text" w:horzAnchor="page" w:tblpXSpec="center" w:tblpY="31"/>
        <w:tblOverlap w:val="neve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Look w:val="0600" w:firstRow="0" w:lastRow="0" w:firstColumn="0" w:lastColumn="0" w:noHBand="1" w:noVBand="1"/>
      </w:tblPr>
      <w:tblGrid>
        <w:gridCol w:w="9260"/>
      </w:tblGrid>
      <w:tr>
        <w:tblPrEx>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rPr>
          <w:trHeight w:val="1745"/>
          <w:jc w:val="center"/>
        </w:trPr>
        <w:tc>
          <w:tcPr>
            <w:tcW w:w="9260" w:type="dxa"/>
            <w:tcBorders>
              <w:left w:val="nil"/>
              <w:right w:val="nil"/>
            </w:tcBorders>
            <w:noWrap w:val="0"/>
          </w:tcPr>
          <w:p>
            <w:pPr>
              <w:widowControl/>
              <w:shd w:val="solid" w:color="FFFFFF" w:fill="auto"/>
              <w:autoSpaceDN w:val="0"/>
              <w:spacing w:line="600" w:lineRule="exact"/>
              <w:jc w:val="left"/>
              <w:rPr>
                <w:rFonts w:ascii="仿宋_GB2312" w:eastAsia="仿宋_GB2312" w:hAnsi="仿宋" w:cs="仿宋" w:hint="eastAsia"/>
                <w:color w:val="000000" w:themeColor="text1"/>
                <w:sz w:val="32"/>
                <w:szCs w:val="32"/>
                <w14:textFill>
                  <w14:solidFill>
                    <w14:schemeClr w14:val="tx1"/>
                  </w14:solidFill>
                </w14:textFill>
              </w:rPr>
            </w:pPr>
            <w:r>
              <w:rPr>
                <w:rFonts w:ascii="仿宋_GB2312" w:eastAsia="仿宋_GB2312" w:hAnsi="仿宋" w:cs="仿宋" w:hint="eastAsia"/>
                <w:color w:val="000000" w:themeColor="text1"/>
                <w:sz w:val="32"/>
                <w:szCs w:val="32"/>
                <w14:textFill>
                  <w14:solidFill>
                    <w14:schemeClr w14:val="tx1"/>
                  </w14:solidFill>
                </w14:textFill>
              </w:rPr>
              <w:t xml:space="preserve">本期发：</w:t>
            </w:r>
            <w:r>
              <w:rPr>
                <w:rFonts w:ascii="仿宋_GB2312" w:eastAsia="仿宋_GB2312" w:hAnsi="仿宋" w:cs="仿宋" w:hint="eastAsia"/>
                <w:color w:val="000000" w:themeColor="text1"/>
                <w:sz w:val="32"/>
                <w:szCs w:val="32"/>
                <w:lang w:eastAsia="zh-CN"/>
                <w14:textFill>
                  <w14:solidFill>
                    <w14:schemeClr w14:val="tx1"/>
                  </w14:solidFill>
                </w14:textFill>
              </w:rPr>
              <w:t xml:space="preserve">孟高冰</w:t>
            </w:r>
            <w:r>
              <w:rPr>
                <w:rFonts w:ascii="仿宋_GB2312" w:eastAsia="仿宋_GB2312" w:hAnsi="仿宋" w:cs="仿宋" w:hint="eastAsia"/>
                <w:color w:val="000000" w:themeColor="text1"/>
                <w:sz w:val="32"/>
                <w:szCs w:val="32"/>
                <w14:textFill>
                  <w14:solidFill>
                    <w14:schemeClr w14:val="tx1"/>
                  </w14:solidFill>
                </w14:textFill>
              </w:rPr>
              <w:t xml:space="preserve">副</w:t>
            </w:r>
            <w:r>
              <w:rPr>
                <w:rFonts w:ascii="仿宋_GB2312" w:eastAsia="仿宋_GB2312" w:hAnsi="仿宋" w:cs="仿宋" w:hint="eastAsia"/>
                <w:color w:val="000000" w:themeColor="text1"/>
                <w:sz w:val="32"/>
                <w:szCs w:val="32"/>
                <w:lang w:eastAsia="zh-CN"/>
                <w14:textFill>
                  <w14:solidFill>
                    <w14:schemeClr w14:val="tx1"/>
                  </w14:solidFill>
                </w14:textFill>
              </w:rPr>
              <w:t xml:space="preserve">区</w:t>
            </w:r>
            <w:r>
              <w:rPr>
                <w:rFonts w:ascii="仿宋_GB2312" w:eastAsia="仿宋_GB2312" w:hAnsi="仿宋" w:cs="仿宋" w:hint="eastAsia"/>
                <w:color w:val="000000" w:themeColor="text1"/>
                <w:sz w:val="32"/>
                <w:szCs w:val="32"/>
                <w14:textFill>
                  <w14:solidFill>
                    <w14:schemeClr w14:val="tx1"/>
                  </w14:solidFill>
                </w14:textFill>
              </w:rPr>
              <w:t xml:space="preserve">长、</w:t>
            </w:r>
            <w:r>
              <w:rPr>
                <w:rFonts w:ascii="仿宋_GB2312" w:eastAsia="仿宋_GB2312" w:hAnsi="仿宋" w:cs="仿宋" w:hint="eastAsia"/>
                <w:color w:val="000000" w:themeColor="text1"/>
                <w:sz w:val="32"/>
                <w:szCs w:val="32"/>
                <w:lang w:eastAsia="zh-CN"/>
                <w14:textFill>
                  <w14:solidFill>
                    <w14:schemeClr w14:val="tx1"/>
                  </w14:solidFill>
                </w14:textFill>
              </w:rPr>
              <w:t xml:space="preserve">区</w:t>
            </w:r>
            <w:r>
              <w:rPr>
                <w:rFonts w:ascii="仿宋_GB2312" w:eastAsia="仿宋_GB2312" w:hAnsi="仿宋" w:cs="仿宋" w:hint="eastAsia"/>
                <w:color w:val="000000" w:themeColor="text1"/>
                <w:sz w:val="32"/>
                <w:szCs w:val="32"/>
                <w14:textFill>
                  <w14:solidFill>
                    <w14:schemeClr w14:val="tx1"/>
                  </w14:solidFill>
                </w14:textFill>
              </w:rPr>
              <w:t xml:space="preserve">委办、人大办、政府办、政协办、</w:t>
            </w:r>
            <w:r>
              <w:rPr>
                <w:rFonts w:ascii="仿宋_GB2312" w:eastAsia="仿宋_GB2312" w:hAnsi="仿宋" w:cs="仿宋" w:hint="eastAsia"/>
                <w:color w:val="000000" w:themeColor="text1"/>
                <w:sz w:val="32"/>
                <w:szCs w:val="32"/>
                <w:lang w:eastAsia="zh-CN"/>
                <w14:textFill>
                  <w14:solidFill>
                    <w14:schemeClr w14:val="tx1"/>
                  </w14:solidFill>
                </w14:textFill>
              </w:rPr>
              <w:t xml:space="preserve">区</w:t>
            </w:r>
            <w:r>
              <w:rPr>
                <w:rFonts w:ascii="仿宋_GB2312" w:eastAsia="仿宋_GB2312" w:hAnsi="仿宋" w:cs="仿宋" w:hint="eastAsia"/>
                <w:color w:val="000000" w:themeColor="text1"/>
                <w:sz w:val="32"/>
                <w:szCs w:val="32"/>
                <w14:textFill>
                  <w14:solidFill>
                    <w14:schemeClr w14:val="tx1"/>
                  </w14:solidFill>
                </w14:textFill>
              </w:rPr>
              <w:t xml:space="preserve">发展改革和经济商物局、目标办、财政局、农牧局。</w:t>
            </w:r>
          </w:p>
        </w:tc>
      </w:tr>
    </w:tbl>
    <w:p>
      <w:pPr>
        <w:widowControl/>
        <w:shd w:val="solid" w:color="FFFFFF" w:fill="auto"/>
        <w:autoSpaceDN w:val="0"/>
        <w:spacing w:line="600" w:lineRule="exact"/>
        <w:ind w:firstLine="640" w:firstLineChars="200"/>
        <w:jc w:val="left"/>
      </w:pPr>
      <w:r>
        <w:rPr>
          <w:rFonts w:ascii="仿宋" w:eastAsia="仿宋" w:hAnsi="仿宋" w:cs="仿宋" w:hint="eastAsia"/>
          <w:color w:val="333333"/>
          <w:sz w:val="32"/>
          <w:szCs w:val="32"/>
        </w:rPr>
        <w:t xml:space="preserve">                                       </w:t>
      </w:r>
      <w:r>
        <w:rPr>
          <w:rFonts w:ascii="楷体_GB2312" w:eastAsia="楷体_GB2312" w:hAnsi="仿宋" w:cs="仿宋" w:hint="eastAsia"/>
          <w:color w:val="333333"/>
          <w:sz w:val="32"/>
          <w:szCs w:val="32"/>
        </w:rPr>
        <w:t xml:space="preserve">撰稿</w:t>
      </w:r>
      <w:r>
        <w:rPr>
          <w:rFonts w:ascii="楷体_GB2312" w:eastAsia="楷体_GB2312" w:hAnsi="仿宋" w:cs="仿宋" w:hint="eastAsia"/>
          <w:color w:val="333333"/>
          <w:sz w:val="32"/>
          <w:szCs w:val="32"/>
          <w:lang w:val="en-US" w:eastAsia="zh-CN"/>
        </w:rPr>
        <w:t xml:space="preserve">人</w:t>
      </w:r>
      <w:r>
        <w:rPr>
          <w:rFonts w:ascii="楷体_GB2312" w:eastAsia="楷体_GB2312" w:hAnsi="仿宋" w:cs="仿宋" w:hint="eastAsia"/>
          <w:color w:val="333333"/>
          <w:sz w:val="32"/>
          <w:szCs w:val="32"/>
        </w:rPr>
        <w:t xml:space="preserve">：</w:t>
      </w:r>
      <w:r>
        <w:rPr>
          <w:rFonts w:ascii="楷体_GB2312" w:eastAsia="楷体_GB2312" w:hAnsi="仿宋" w:cs="仿宋" w:hint="eastAsia"/>
          <w:color w:val="333333"/>
          <w:sz w:val="32"/>
          <w:szCs w:val="32"/>
          <w:lang w:eastAsia="zh-CN"/>
        </w:rPr>
        <w:t xml:space="preserve">吴明厚</w:t>
      </w:r>
    </w:p>
    <w:p>
      <w:pPr>
        <w:rPr>
          <w:rFonts w:ascii="仿宋" w:eastAsia="仿宋" w:hAnsi="仿宋" w:cs="仿宋" w:hint="eastAsia"/>
          <w:sz w:val="32"/>
          <w:szCs w:val="32"/>
          <w:lang w:val="en-US" w:eastAsia="zh-CN"/>
        </w:rPr>
      </w:pPr>
    </w:p>
    <w:tbl>
      <w:tblPr>
        <w:tblStyle w:val="TableNormal"/>
        <w:tblpPr w:leftFromText="180" w:rightFromText="180" w:vertAnchor="text" w:horzAnchor="page" w:tblpX="1825" w:tblpY="157"/>
        <w:tblOverlap w:val="never"/>
        <w:tblW w:w="8558" w:type="dxa"/>
        <w:tblInd w:w="0" w:type="dxa"/>
        <w:tblLayout w:type="fixed"/>
        <w:tblCellMar>
          <w:top w:w="0" w:type="dxa"/>
          <w:left w:w="108" w:type="dxa"/>
          <w:bottom w:w="0" w:type="dxa"/>
          <w:right w:w="108" w:type="dxa"/>
        </w:tblCellMar>
        <w:tblLook w:val="0600" w:firstRow="0" w:lastRow="0" w:firstColumn="0" w:lastColumn="0" w:noHBand="1" w:noVBand="1"/>
      </w:tblPr>
      <w:tblGrid>
        <w:gridCol w:w="1437"/>
        <w:gridCol w:w="223"/>
        <w:gridCol w:w="1200"/>
        <w:gridCol w:w="67"/>
        <w:gridCol w:w="110"/>
        <w:gridCol w:w="282"/>
        <w:gridCol w:w="767"/>
        <w:gridCol w:w="196"/>
        <w:gridCol w:w="697"/>
        <w:gridCol w:w="349"/>
        <w:gridCol w:w="554"/>
        <w:gridCol w:w="179"/>
        <w:gridCol w:w="578"/>
        <w:gridCol w:w="96"/>
        <w:gridCol w:w="269"/>
        <w:gridCol w:w="123"/>
        <w:gridCol w:w="1172"/>
        <w:gridCol w:w="259"/>
      </w:tblGrid>
      <w:tr>
        <w:tblPrEx>
          <w:tblW w:w="8558" w:type="dxa"/>
          <w:tblInd w:w="0" w:type="dxa"/>
          <w:tblLayout w:type="fixed"/>
          <w:tblCellMar>
            <w:top w:w="0" w:type="dxa"/>
            <w:left w:w="108" w:type="dxa"/>
            <w:bottom w:w="0" w:type="dxa"/>
            <w:right w:w="108" w:type="dxa"/>
          </w:tblCellMar>
        </w:tblPrEx>
        <w:trPr>
          <w:trHeight w:val="584"/>
        </w:trPr>
        <w:tc>
          <w:tcPr>
            <w:tcW w:w="8558" w:type="dxa"/>
            <w:gridSpan w:val="18"/>
            <w:tcBorders>
              <w:top w:val="nil"/>
              <w:left w:val="nil"/>
              <w:bottom w:val="nil"/>
              <w:right w:val="nil"/>
            </w:tcBorders>
            <w:noWrap w:val="1"/>
            <w:vAlign w:val="bottom"/>
          </w:tcPr>
          <w:p>
            <w:pPr>
              <w:widowControl/>
              <w:jc w:val="center"/>
              <w:rPr>
                <w:rFonts w:ascii="宋体" w:hAnsi="宋体" w:cs="宋体"/>
                <w:b/>
                <w:bCs/>
                <w:sz w:val="40"/>
                <w:szCs w:val="40"/>
                <w:u w:val="single"/>
              </w:rPr>
            </w:pPr>
            <w:r>
              <w:rPr>
                <w:rFonts w:ascii="宋体" w:hAnsi="宋体" w:cs="宋体" w:hint="eastAsia"/>
                <w:b/>
                <w:bCs/>
                <w:sz w:val="40"/>
                <w:szCs w:val="40"/>
                <w:u w:val="single"/>
              </w:rPr>
              <w:t xml:space="preserve">青海调查队系统调查分析拟办单</w:t>
            </w:r>
          </w:p>
        </w:tc>
      </w:tr>
      <w:tr>
        <w:tblPrEx>
          <w:tblW w:w="8558" w:type="dxa"/>
          <w:tblInd w:w="0" w:type="dxa"/>
          <w:tblLayout w:type="fixed"/>
          <w:tblCellMar>
            <w:top w:w="0" w:type="dxa"/>
            <w:left w:w="108" w:type="dxa"/>
            <w:bottom w:w="0" w:type="dxa"/>
            <w:right w:w="108" w:type="dxa"/>
          </w:tblCellMar>
        </w:tblPrEx>
        <w:trPr>
          <w:trHeight w:val="143"/>
        </w:trPr>
        <w:tc>
          <w:tcPr>
            <w:tcW w:w="1437" w:type="dxa"/>
            <w:tcBorders>
              <w:top w:val="nil"/>
              <w:left w:val="nil"/>
              <w:bottom w:val="nil"/>
              <w:right w:val="nil"/>
            </w:tcBorders>
            <w:noWrap w:val="1"/>
            <w:vAlign w:val="bottom"/>
          </w:tcPr>
          <w:p>
            <w:pPr>
              <w:widowControl/>
              <w:jc w:val="left"/>
              <w:rPr>
                <w:rFonts w:ascii="宋体" w:hAnsi="宋体" w:cs="宋体"/>
                <w:sz w:val="24"/>
              </w:rPr>
            </w:pPr>
          </w:p>
        </w:tc>
        <w:tc>
          <w:tcPr>
            <w:tcW w:w="1882" w:type="dxa"/>
            <w:gridSpan w:val="5"/>
            <w:tcBorders>
              <w:top w:val="nil"/>
              <w:left w:val="nil"/>
              <w:bottom w:val="nil"/>
              <w:right w:val="nil"/>
            </w:tcBorders>
            <w:noWrap w:val="1"/>
            <w:vAlign w:val="bottom"/>
          </w:tcPr>
          <w:p>
            <w:pPr>
              <w:widowControl/>
              <w:jc w:val="left"/>
              <w:rPr>
                <w:rFonts w:ascii="宋体" w:hAnsi="宋体" w:cs="宋体"/>
                <w:sz w:val="24"/>
              </w:rPr>
            </w:pPr>
          </w:p>
        </w:tc>
        <w:tc>
          <w:tcPr>
            <w:tcW w:w="1660" w:type="dxa"/>
            <w:gridSpan w:val="3"/>
            <w:tcBorders>
              <w:top w:val="nil"/>
              <w:left w:val="nil"/>
              <w:bottom w:val="nil"/>
              <w:right w:val="nil"/>
            </w:tcBorders>
            <w:noWrap w:val="1"/>
            <w:vAlign w:val="bottom"/>
          </w:tcPr>
          <w:p>
            <w:pPr>
              <w:widowControl/>
              <w:jc w:val="left"/>
              <w:rPr>
                <w:rFonts w:ascii="宋体" w:hAnsi="宋体" w:cs="宋体"/>
                <w:sz w:val="24"/>
              </w:rPr>
            </w:pPr>
          </w:p>
        </w:tc>
        <w:tc>
          <w:tcPr>
            <w:tcW w:w="1660" w:type="dxa"/>
            <w:gridSpan w:val="4"/>
            <w:tcBorders>
              <w:top w:val="nil"/>
              <w:left w:val="nil"/>
              <w:bottom w:val="nil"/>
              <w:right w:val="nil"/>
            </w:tcBorders>
            <w:noWrap w:val="1"/>
            <w:vAlign w:val="bottom"/>
          </w:tcPr>
          <w:p>
            <w:pPr>
              <w:widowControl/>
              <w:jc w:val="left"/>
              <w:rPr>
                <w:rFonts w:ascii="宋体" w:hAnsi="宋体" w:cs="宋体"/>
                <w:sz w:val="24"/>
              </w:rPr>
            </w:pPr>
          </w:p>
        </w:tc>
        <w:tc>
          <w:tcPr>
            <w:tcW w:w="1660" w:type="dxa"/>
            <w:gridSpan w:val="4"/>
            <w:tcBorders>
              <w:top w:val="nil"/>
              <w:left w:val="nil"/>
              <w:bottom w:val="nil"/>
              <w:right w:val="nil"/>
            </w:tcBorders>
            <w:noWrap w:val="1"/>
            <w:vAlign w:val="bottom"/>
          </w:tcPr>
          <w:p>
            <w:pPr>
              <w:widowControl/>
              <w:jc w:val="left"/>
              <w:rPr>
                <w:rFonts w:ascii="宋体" w:hAnsi="宋体" w:cs="宋体"/>
                <w:sz w:val="24"/>
              </w:rPr>
            </w:pPr>
          </w:p>
        </w:tc>
        <w:tc>
          <w:tcPr>
            <w:tcW w:w="259" w:type="dxa"/>
            <w:tcBorders>
              <w:top w:val="nil"/>
              <w:left w:val="nil"/>
              <w:bottom w:val="nil"/>
              <w:right w:val="nil"/>
            </w:tcBorders>
            <w:noWrap w:val="1"/>
            <w:vAlign w:val="bottom"/>
          </w:tcPr>
          <w:p>
            <w:pPr>
              <w:widowControl/>
              <w:jc w:val="left"/>
              <w:rPr>
                <w:rFonts w:ascii="宋体" w:hAnsi="宋体" w:cs="宋体"/>
                <w:sz w:val="24"/>
              </w:rPr>
            </w:pPr>
          </w:p>
        </w:tc>
      </w:tr>
      <w:tr>
        <w:tblPrEx>
          <w:tblW w:w="8558" w:type="dxa"/>
          <w:tblInd w:w="0" w:type="dxa"/>
          <w:tblLayout w:type="fixed"/>
          <w:tblCellMar>
            <w:top w:w="0" w:type="dxa"/>
            <w:left w:w="108" w:type="dxa"/>
            <w:bottom w:w="0" w:type="dxa"/>
            <w:right w:w="108" w:type="dxa"/>
          </w:tblCellMar>
        </w:tblPrEx>
        <w:trPr>
          <w:trHeight w:val="642"/>
        </w:trPr>
        <w:tc>
          <w:tcPr>
            <w:tcW w:w="1437" w:type="dxa"/>
            <w:tcBorders>
              <w:top w:val="double" w:sz="6" w:space="0" w:color="auto"/>
              <w:left w:val="double" w:sz="6" w:space="0" w:color="auto"/>
              <w:bottom w:val="single" w:sz="4" w:space="0" w:color="auto"/>
              <w:right w:val="nil"/>
            </w:tcBorders>
            <w:noWrap w:val="1"/>
            <w:vAlign w:val="center"/>
          </w:tcPr>
          <w:p>
            <w:pPr>
              <w:widowControl/>
              <w:jc w:val="center"/>
            </w:pPr>
            <w:r>
              <w:rPr>
                <w:rFonts w:ascii="宋体" w:hAnsi="宋体" w:cs="宋体" w:hint="eastAsia"/>
                <w:sz w:val="24"/>
              </w:rPr>
              <w:t xml:space="preserve">稿件标题</w:t>
            </w:r>
          </w:p>
        </w:tc>
        <w:tc>
          <w:tcPr>
            <w:tcW w:w="7121" w:type="dxa"/>
            <w:gridSpan w:val="17"/>
            <w:tcBorders>
              <w:top w:val="double" w:sz="6" w:space="0" w:color="auto"/>
              <w:left w:val="single" w:sz="4" w:space="0" w:color="auto"/>
              <w:bottom w:val="single" w:sz="4" w:space="0" w:color="auto"/>
              <w:right w:val="double" w:sz="6" w:space="0" w:color="000000"/>
            </w:tcBorders>
            <w:noWrap w:val="1"/>
            <w:vAlign w:val="center"/>
          </w:tcPr>
          <w:p>
            <w:pPr>
              <w:jc w:val="center"/>
              <w:rPr>
                <w:rFonts w:ascii="黑体" w:eastAsia="宋体" w:hAnsi="黑体" w:cs="黑体" w:hint="eastAsia"/>
                <w:color w:val="000000"/>
                <w:kern w:val="0"/>
                <w:sz w:val="36"/>
                <w:szCs w:val="36"/>
                <w:lang w:eastAsia="zh-CN"/>
              </w:rPr>
            </w:pPr>
            <w:r>
              <w:rPr>
                <w:rFonts w:ascii="宋体" w:eastAsia="宋体" w:hAnsi="宋体" w:cs="宋体" w:hint="eastAsia"/>
                <w:sz w:val="24"/>
                <w:lang w:eastAsia="zh-CN"/>
              </w:rPr>
              <w:t xml:space="preserve">春耕备耕抢先抓早</w:t>
            </w:r>
            <w:r>
              <w:rPr>
                <w:rFonts w:ascii="宋体" w:eastAsia="宋体" w:hAnsi="宋体" w:cs="宋体" w:hint="eastAsia"/>
                <w:sz w:val="24"/>
                <w:lang w:val="en-US" w:eastAsia="zh-CN"/>
              </w:rPr>
              <w:t xml:space="preserve"> 农资价格亟需关注</w:t>
            </w:r>
          </w:p>
        </w:tc>
      </w:tr>
      <w:tr>
        <w:tblPrEx>
          <w:tblW w:w="8558" w:type="dxa"/>
          <w:tblInd w:w="0" w:type="dxa"/>
          <w:tblLayout w:type="fixed"/>
          <w:tblCellMar>
            <w:top w:w="0" w:type="dxa"/>
            <w:left w:w="108" w:type="dxa"/>
            <w:bottom w:w="0" w:type="dxa"/>
            <w:right w:w="108" w:type="dxa"/>
          </w:tblCellMar>
        </w:tblPrEx>
        <w:trPr>
          <w:trHeight w:val="459"/>
        </w:trPr>
        <w:tc>
          <w:tcPr>
            <w:tcW w:w="1437" w:type="dxa"/>
            <w:tcBorders>
              <w:top w:val="nil"/>
              <w:left w:val="double" w:sz="6" w:space="0" w:color="auto"/>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撰稿单位</w:t>
            </w:r>
          </w:p>
        </w:tc>
        <w:tc>
          <w:tcPr>
            <w:tcW w:w="7121" w:type="dxa"/>
            <w:gridSpan w:val="17"/>
            <w:tcBorders>
              <w:top w:val="single" w:sz="4" w:space="0" w:color="auto"/>
              <w:left w:val="nil"/>
              <w:bottom w:val="single" w:sz="4" w:space="0" w:color="auto"/>
              <w:right w:val="double" w:sz="6" w:space="0" w:color="000000"/>
            </w:tcBorders>
            <w:noWrap w:val="1"/>
            <w:vAlign w:val="center"/>
          </w:tcPr>
          <w:p>
            <w:pPr>
              <w:widowControl/>
              <w:jc w:val="center"/>
              <w:rPr>
                <w:rFonts w:ascii="宋体" w:hAnsi="宋体" w:cs="宋体"/>
                <w:sz w:val="24"/>
              </w:rPr>
            </w:pPr>
            <w:r>
              <w:rPr>
                <w:rFonts w:ascii="宋体" w:hAnsi="宋体" w:cs="宋体" w:hint="eastAsia"/>
                <w:sz w:val="24"/>
              </w:rPr>
              <w:t xml:space="preserve">国家统计局</w:t>
            </w:r>
            <w:r>
              <w:rPr>
                <w:rFonts w:ascii="宋体" w:hAnsi="宋体" w:cs="宋体" w:hint="eastAsia"/>
                <w:sz w:val="24"/>
                <w:lang w:eastAsia="zh-CN"/>
              </w:rPr>
              <w:t xml:space="preserve">湟中</w:t>
            </w:r>
            <w:r>
              <w:rPr>
                <w:rFonts w:ascii="宋体" w:hAnsi="宋体" w:cs="宋体" w:hint="eastAsia"/>
                <w:sz w:val="24"/>
              </w:rPr>
              <w:t xml:space="preserve">调查队　</w:t>
            </w:r>
          </w:p>
        </w:tc>
      </w:tr>
      <w:tr>
        <w:tblPrEx>
          <w:tblW w:w="8558" w:type="dxa"/>
          <w:tblInd w:w="0" w:type="dxa"/>
          <w:tblLayout w:type="fixed"/>
          <w:tblCellMar>
            <w:top w:w="0" w:type="dxa"/>
            <w:left w:w="108" w:type="dxa"/>
            <w:bottom w:w="0" w:type="dxa"/>
            <w:right w:w="108" w:type="dxa"/>
          </w:tblCellMar>
        </w:tblPrEx>
        <w:trPr>
          <w:trHeight w:val="642"/>
        </w:trPr>
        <w:tc>
          <w:tcPr>
            <w:tcW w:w="1437" w:type="dxa"/>
            <w:tcBorders>
              <w:top w:val="nil"/>
              <w:left w:val="double" w:sz="6" w:space="0" w:color="auto"/>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稿件属性</w:t>
            </w:r>
          </w:p>
        </w:tc>
        <w:tc>
          <w:tcPr>
            <w:tcW w:w="1490" w:type="dxa"/>
            <w:gridSpan w:val="3"/>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　调查分析</w:t>
            </w:r>
          </w:p>
        </w:tc>
        <w:tc>
          <w:tcPr>
            <w:tcW w:w="1159" w:type="dxa"/>
            <w:gridSpan w:val="3"/>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撰稿人</w:t>
            </w:r>
          </w:p>
        </w:tc>
        <w:tc>
          <w:tcPr>
            <w:tcW w:w="1242" w:type="dxa"/>
            <w:gridSpan w:val="3"/>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lang w:eastAsia="zh-CN"/>
              </w:rPr>
              <w:t xml:space="preserve">吴明厚</w:t>
            </w:r>
            <w:r>
              <w:rPr>
                <w:rFonts w:ascii="宋体" w:hAnsi="宋体" w:cs="宋体" w:hint="eastAsia"/>
                <w:sz w:val="24"/>
              </w:rPr>
              <w:t xml:space="preserve">　</w:t>
            </w:r>
          </w:p>
        </w:tc>
        <w:tc>
          <w:tcPr>
            <w:tcW w:w="1407" w:type="dxa"/>
            <w:gridSpan w:val="4"/>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联系电话</w:t>
            </w:r>
          </w:p>
        </w:tc>
        <w:tc>
          <w:tcPr>
            <w:tcW w:w="1823" w:type="dxa"/>
            <w:gridSpan w:val="4"/>
            <w:tcBorders>
              <w:top w:val="nil"/>
              <w:left w:val="nil"/>
              <w:bottom w:val="single" w:sz="4" w:space="0" w:color="auto"/>
              <w:right w:val="double" w:sz="6" w:space="0" w:color="auto"/>
            </w:tcBorders>
            <w:noWrap w:val="1"/>
            <w:vAlign w:val="center"/>
          </w:tcPr>
          <w:p>
            <w:pPr>
              <w:widowControl/>
              <w:jc w:val="center"/>
              <w:rPr>
                <w:rFonts w:ascii="华文行楷" w:eastAsia="华文行楷" w:hAnsi="宋体" w:cs="宋体" w:hint="default"/>
                <w:sz w:val="24"/>
                <w:lang w:val="en-US" w:eastAsia="zh-CN"/>
              </w:rPr>
            </w:pPr>
            <w:r>
              <w:rPr>
                <w:rFonts w:ascii="华文行楷" w:eastAsia="华文行楷" w:hAnsi="宋体" w:cs="宋体" w:hint="eastAsia"/>
                <w:sz w:val="24"/>
                <w:lang w:val="en-US" w:eastAsia="zh-CN"/>
              </w:rPr>
              <w:t xml:space="preserve">09712234069</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数据来源：</w:t>
            </w:r>
            <w:r>
              <w:rPr>
                <w:rFonts w:ascii="宋体" w:hAnsi="宋体" w:cs="宋体" w:hint="eastAsia"/>
                <w:sz w:val="24"/>
                <w:lang w:val="en-US" w:eastAsia="zh-CN"/>
              </w:rPr>
              <w:t xml:space="preserve">2022年春耕备耕调研</w:t>
            </w:r>
            <w:r>
              <w:rPr>
                <w:rFonts w:ascii="宋体" w:hAnsi="宋体" w:cs="宋体"/>
                <w:sz w:val="24"/>
              </w:rPr>
              <w:t xml:space="preserve">    </w:t>
            </w:r>
            <w:r>
              <w:rPr>
                <w:rFonts w:ascii="宋体" w:hAnsi="宋体" w:cs="宋体" w:hint="eastAsia"/>
                <w:sz w:val="24"/>
              </w:rPr>
              <w:t xml:space="preserve">调查（</w:t>
            </w:r>
            <w:r>
              <w:rPr>
                <w:rFonts w:ascii="宋体" w:hAnsi="宋体" w:cs="宋体" w:hint="eastAsia"/>
                <w:b/>
                <w:color w:val="000000"/>
                <w:sz w:val="24"/>
              </w:rPr>
              <w:t xml:space="preserve">常规调查</w:t>
            </w:r>
            <w:r>
              <w:rPr>
                <w:rFonts w:ascii="宋体" w:hAnsi="宋体" w:cs="宋体"/>
                <w:sz w:val="24"/>
              </w:rPr>
              <w:t xml:space="preserve">/</w:t>
            </w:r>
            <w:r>
              <w:rPr>
                <w:rFonts w:ascii="宋体" w:hAnsi="宋体" w:cs="宋体" w:hint="eastAsia"/>
                <w:b/>
                <w:bCs/>
                <w:color w:val="4F81BD"/>
                <w:sz w:val="24"/>
              </w:rPr>
              <w:t xml:space="preserve">非常规调查</w:t>
            </w:r>
            <w:r>
              <w:rPr>
                <w:rFonts w:ascii="宋体" w:hAnsi="宋体" w:cs="宋体" w:hint="eastAsia"/>
                <w:sz w:val="24"/>
              </w:rPr>
              <w:t xml:space="preserve">）</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负责实施调查的单位：国家统计局</w:t>
            </w:r>
            <w:r>
              <w:rPr>
                <w:rFonts w:ascii="宋体" w:hAnsi="宋体" w:cs="宋体" w:hint="eastAsia"/>
                <w:sz w:val="24"/>
                <w:lang w:eastAsia="zh-CN"/>
              </w:rPr>
              <w:t xml:space="preserve">湟中</w:t>
            </w:r>
            <w:r>
              <w:rPr>
                <w:rFonts w:ascii="宋体" w:hAnsi="宋体" w:cs="宋体" w:hint="eastAsia"/>
                <w:sz w:val="24"/>
              </w:rPr>
              <w:t xml:space="preserve">调查队</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调查时间：</w:t>
            </w:r>
            <w:r>
              <w:rPr>
                <w:rFonts w:ascii="宋体" w:hAnsi="宋体" w:cs="宋体" w:hint="eastAsia"/>
                <w:sz w:val="24"/>
                <w:lang w:val="en-US" w:eastAsia="zh-CN"/>
              </w:rPr>
              <w:t xml:space="preserve">2022年3</w:t>
            </w:r>
            <w:r>
              <w:rPr>
                <w:rFonts w:ascii="宋体" w:hAnsi="宋体" w:cs="宋体" w:hint="eastAsia"/>
                <w:sz w:val="24"/>
              </w:rPr>
              <w:t xml:space="preserve">月</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调查地点：</w:t>
            </w:r>
            <w:r>
              <w:rPr>
                <w:rFonts w:ascii="宋体" w:hAnsi="宋体" w:cs="宋体" w:hint="eastAsia"/>
                <w:sz w:val="24"/>
                <w:lang w:eastAsia="zh-CN"/>
              </w:rPr>
              <w:t xml:space="preserve">湟中区相关部门座谈、海子沟乡、李家山镇、共和镇、拦隆口镇。</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nil"/>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调查范围：</w:t>
            </w:r>
            <w:r>
              <w:rPr>
                <w:rFonts w:ascii="宋体" w:hAnsi="宋体" w:cs="宋体"/>
                <w:sz w:val="24"/>
              </w:rPr>
              <w:t xml:space="preserve">  </w:t>
            </w:r>
            <w:r>
              <w:rPr>
                <w:rFonts w:ascii="宋体" w:hAnsi="宋体" w:cs="宋体" w:hint="eastAsia"/>
                <w:sz w:val="24"/>
                <w:lang w:eastAsia="zh-CN"/>
              </w:rPr>
              <w:t xml:space="preserve">湟中区</w:t>
            </w:r>
            <w:r>
              <w:rPr>
                <w:rFonts w:ascii="宋体" w:hAnsi="宋体" w:cs="宋体"/>
                <w:sz w:val="24"/>
              </w:rPr>
              <w:t xml:space="preserve">             </w:t>
            </w:r>
            <w:r>
              <w:rPr>
                <w:rFonts w:ascii="宋体" w:hAnsi="宋体" w:cs="宋体" w:hint="eastAsia"/>
                <w:sz w:val="24"/>
                <w:lang w:val="en-US" w:eastAsia="zh-CN"/>
              </w:rPr>
              <w:t xml:space="preserve"> </w:t>
            </w:r>
            <w:r>
              <w:rPr>
                <w:rFonts w:ascii="宋体" w:hAnsi="宋体" w:cs="宋体"/>
                <w:sz w:val="24"/>
              </w:rPr>
              <w:t xml:space="preserve">  </w:t>
            </w:r>
            <w:r>
              <w:rPr>
                <w:rFonts w:ascii="宋体" w:hAnsi="宋体" w:cs="宋体" w:hint="eastAsia"/>
                <w:sz w:val="24"/>
              </w:rPr>
              <w:t xml:space="preserve">样本量：</w:t>
            </w:r>
            <w:r>
              <w:rPr>
                <w:rFonts w:ascii="宋体" w:hAnsi="宋体" w:cs="宋体" w:hint="eastAsia"/>
                <w:sz w:val="24"/>
                <w:lang w:val="en-US" w:eastAsia="zh-CN"/>
              </w:rPr>
              <w:t xml:space="preserve">20</w:t>
            </w:r>
            <w:r>
              <w:rPr>
                <w:rFonts w:ascii="宋体" w:hAnsi="宋体" w:cs="宋体" w:hint="eastAsia"/>
                <w:sz w:val="24"/>
              </w:rPr>
              <w:t xml:space="preserve">户</w:t>
            </w:r>
          </w:p>
        </w:tc>
      </w:tr>
      <w:tr>
        <w:tblPrEx>
          <w:tblW w:w="8558" w:type="dxa"/>
          <w:tblInd w:w="0" w:type="dxa"/>
          <w:tblLayout w:type="fixed"/>
          <w:tblCellMar>
            <w:top w:w="0" w:type="dxa"/>
            <w:left w:w="108" w:type="dxa"/>
            <w:bottom w:w="0" w:type="dxa"/>
            <w:right w:w="108" w:type="dxa"/>
          </w:tblCellMar>
        </w:tblPrEx>
        <w:trPr>
          <w:trHeight w:val="642"/>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参考文章标题：</w:t>
            </w:r>
          </w:p>
        </w:tc>
      </w:tr>
      <w:tr>
        <w:tblPrEx>
          <w:tblW w:w="8558" w:type="dxa"/>
          <w:tblInd w:w="0" w:type="dxa"/>
          <w:tblLayout w:type="fixed"/>
          <w:tblCellMar>
            <w:top w:w="0" w:type="dxa"/>
            <w:left w:w="108" w:type="dxa"/>
            <w:bottom w:w="0" w:type="dxa"/>
            <w:right w:w="108" w:type="dxa"/>
          </w:tblCellMar>
        </w:tblPrEx>
        <w:trPr>
          <w:trHeight w:val="616"/>
        </w:trPr>
        <w:tc>
          <w:tcPr>
            <w:tcW w:w="8558" w:type="dxa"/>
            <w:gridSpan w:val="18"/>
            <w:tcBorders>
              <w:top w:val="single" w:sz="4" w:space="0" w:color="auto"/>
              <w:left w:val="double" w:sz="6" w:space="0" w:color="auto"/>
              <w:bottom w:val="single" w:sz="4" w:space="0" w:color="auto"/>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文章来源及作者：</w:t>
            </w:r>
          </w:p>
        </w:tc>
      </w:tr>
      <w:tr>
        <w:tblPrEx>
          <w:tblW w:w="8558" w:type="dxa"/>
          <w:tblInd w:w="0" w:type="dxa"/>
          <w:tblLayout w:type="fixed"/>
          <w:tblCellMar>
            <w:top w:w="0" w:type="dxa"/>
            <w:left w:w="108" w:type="dxa"/>
            <w:bottom w:w="0" w:type="dxa"/>
            <w:right w:w="108" w:type="dxa"/>
          </w:tblCellMar>
        </w:tblPrEx>
        <w:trPr>
          <w:trHeight w:val="594"/>
        </w:trPr>
        <w:tc>
          <w:tcPr>
            <w:tcW w:w="8558" w:type="dxa"/>
            <w:gridSpan w:val="18"/>
            <w:tcBorders>
              <w:top w:val="single" w:sz="4" w:space="0" w:color="auto"/>
              <w:left w:val="double" w:sz="6" w:space="0" w:color="auto"/>
              <w:bottom w:val="double" w:sz="6" w:space="0" w:color="auto"/>
              <w:right w:val="double" w:sz="6" w:space="0" w:color="000000"/>
            </w:tcBorders>
            <w:noWrap w:val="1"/>
            <w:vAlign w:val="center"/>
          </w:tcPr>
          <w:p>
            <w:pPr>
              <w:widowControl/>
              <w:jc w:val="left"/>
              <w:rPr>
                <w:rFonts w:ascii="宋体" w:eastAsia="宋体" w:hAnsi="宋体" w:cs="宋体" w:hint="default"/>
                <w:sz w:val="24"/>
                <w:lang w:val="en-US" w:eastAsia="zh-CN"/>
              </w:rPr>
            </w:pPr>
            <w:r>
              <w:rPr>
                <w:rFonts w:ascii="宋体" w:hAnsi="宋体" w:cs="宋体"/>
                <w:sz w:val="24"/>
              </w:rPr>
              <w:t xml:space="preserve"> </w:t>
            </w:r>
            <w:r>
              <w:rPr>
                <w:rFonts w:ascii="宋体" w:hAnsi="宋体" w:cs="宋体" w:hint="eastAsia"/>
                <w:sz w:val="24"/>
              </w:rPr>
              <w:t xml:space="preserve">撰稿单位负责人审核意见：</w:t>
            </w:r>
            <w:r>
              <w:rPr>
                <w:rFonts w:ascii="宋体" w:hAnsi="宋体" w:cs="宋体" w:hint="eastAsia"/>
                <w:sz w:val="24"/>
                <w:lang w:eastAsia="zh-CN"/>
              </w:rPr>
              <w:t xml:space="preserve">同意</w:t>
            </w:r>
            <w:r>
              <w:rPr>
                <w:rFonts w:ascii="宋体" w:hAnsi="宋体" w:cs="宋体"/>
                <w:sz w:val="24"/>
              </w:rPr>
              <w:t xml:space="preserve">    </w:t>
            </w:r>
            <w:r>
              <w:rPr>
                <w:rFonts w:ascii="宋体" w:hAnsi="宋体" w:cs="宋体" w:hint="eastAsia"/>
                <w:sz w:val="24"/>
              </w:rPr>
              <w:t xml:space="preserve"> </w:t>
            </w:r>
            <w:r>
              <w:rPr>
                <w:rFonts w:ascii="宋体" w:hAnsi="宋体" w:cs="宋体"/>
                <w:sz w:val="24"/>
              </w:rPr>
              <w:t xml:space="preserve"> </w:t>
            </w:r>
            <w:r>
              <w:rPr>
                <w:rFonts w:ascii="宋体" w:hAnsi="宋体" w:cs="宋体" w:hint="eastAsia"/>
                <w:sz w:val="24"/>
              </w:rPr>
              <w:t xml:space="preserve">签名：</w:t>
            </w:r>
            <w:r>
              <w:rPr>
                <w:rFonts w:ascii="宋体" w:hAnsi="宋体" w:cs="宋体" w:hint="eastAsia"/>
                <w:sz w:val="24"/>
                <w:lang w:eastAsia="zh-CN"/>
              </w:rPr>
              <w:t xml:space="preserve">仓永顺</w:t>
            </w:r>
            <w:r>
              <w:rPr>
                <w:rFonts w:ascii="宋体" w:hAnsi="宋体" w:cs="宋体"/>
                <w:sz w:val="24"/>
              </w:rPr>
              <w:t xml:space="preserve">   </w:t>
            </w:r>
            <w:r>
              <w:rPr>
                <w:rFonts w:ascii="宋体" w:hAnsi="宋体" w:cs="宋体" w:hint="eastAsia"/>
                <w:sz w:val="24"/>
              </w:rPr>
              <w:t xml:space="preserve">   日期</w:t>
            </w:r>
            <w:r>
              <w:rPr>
                <w:rFonts w:ascii="宋体" w:hAnsi="宋体" w:cs="宋体"/>
                <w:sz w:val="24"/>
              </w:rPr>
              <w:t xml:space="preserve"> </w:t>
            </w:r>
            <w:r>
              <w:rPr>
                <w:rFonts w:ascii="宋体" w:hAnsi="宋体" w:cs="宋体" w:hint="eastAsia"/>
                <w:sz w:val="24"/>
              </w:rPr>
              <w:t xml:space="preserve">：</w:t>
            </w:r>
            <w:r>
              <w:rPr>
                <w:rFonts w:ascii="宋体" w:hAnsi="宋体" w:cs="宋体" w:hint="eastAsia"/>
                <w:sz w:val="24"/>
                <w:lang w:val="en-US" w:eastAsia="zh-CN"/>
              </w:rPr>
              <w:t xml:space="preserve">2022.3.25</w:t>
            </w:r>
          </w:p>
        </w:tc>
      </w:tr>
      <w:tr>
        <w:tblPrEx>
          <w:tblW w:w="8558" w:type="dxa"/>
          <w:tblInd w:w="0" w:type="dxa"/>
          <w:tblLayout w:type="fixed"/>
          <w:tblCellMar>
            <w:top w:w="0" w:type="dxa"/>
            <w:left w:w="108" w:type="dxa"/>
            <w:bottom w:w="0" w:type="dxa"/>
            <w:right w:w="108" w:type="dxa"/>
          </w:tblCellMar>
        </w:tblPrEx>
        <w:trPr>
          <w:trHeight w:val="642"/>
        </w:trPr>
        <w:tc>
          <w:tcPr>
            <w:tcW w:w="1437" w:type="dxa"/>
            <w:tcBorders>
              <w:top w:val="nil"/>
              <w:left w:val="double" w:sz="6" w:space="0" w:color="auto"/>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收稿时间</w:t>
            </w:r>
          </w:p>
        </w:tc>
        <w:tc>
          <w:tcPr>
            <w:tcW w:w="1600" w:type="dxa"/>
            <w:gridSpan w:val="4"/>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　</w:t>
            </w:r>
          </w:p>
        </w:tc>
        <w:tc>
          <w:tcPr>
            <w:tcW w:w="1245" w:type="dxa"/>
            <w:gridSpan w:val="3"/>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拟办人</w:t>
            </w:r>
          </w:p>
        </w:tc>
        <w:tc>
          <w:tcPr>
            <w:tcW w:w="1600" w:type="dxa"/>
            <w:gridSpan w:val="3"/>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　</w:t>
            </w:r>
          </w:p>
        </w:tc>
        <w:tc>
          <w:tcPr>
            <w:tcW w:w="1245" w:type="dxa"/>
            <w:gridSpan w:val="5"/>
            <w:tcBorders>
              <w:top w:val="nil"/>
              <w:left w:val="nil"/>
              <w:bottom w:val="single" w:sz="4" w:space="0" w:color="auto"/>
              <w:right w:val="single" w:sz="4" w:space="0" w:color="auto"/>
            </w:tcBorders>
            <w:noWrap w:val="1"/>
            <w:vAlign w:val="center"/>
          </w:tcPr>
          <w:p>
            <w:pPr>
              <w:widowControl/>
              <w:jc w:val="center"/>
              <w:rPr>
                <w:rFonts w:ascii="宋体" w:hAnsi="宋体" w:cs="宋体"/>
                <w:sz w:val="24"/>
              </w:rPr>
            </w:pPr>
            <w:r>
              <w:rPr>
                <w:rFonts w:ascii="宋体" w:hAnsi="宋体" w:cs="宋体" w:hint="eastAsia"/>
                <w:sz w:val="24"/>
              </w:rPr>
              <w:t xml:space="preserve">拟办意见</w:t>
            </w:r>
          </w:p>
        </w:tc>
        <w:tc>
          <w:tcPr>
            <w:tcW w:w="1431" w:type="dxa"/>
            <w:gridSpan w:val="2"/>
            <w:tcBorders>
              <w:top w:val="nil"/>
              <w:left w:val="nil"/>
              <w:bottom w:val="single" w:sz="4" w:space="0" w:color="auto"/>
              <w:right w:val="double" w:sz="6" w:space="0" w:color="auto"/>
            </w:tcBorders>
            <w:noWrap w:val="1"/>
            <w:vAlign w:val="center"/>
          </w:tcPr>
          <w:p>
            <w:pPr>
              <w:widowControl/>
              <w:jc w:val="center"/>
              <w:rPr>
                <w:rFonts w:ascii="宋体" w:hAnsi="宋体" w:cs="宋体"/>
                <w:sz w:val="24"/>
              </w:rPr>
            </w:pPr>
            <w:r>
              <w:rPr>
                <w:rFonts w:ascii="宋体" w:hAnsi="宋体" w:cs="宋体" w:hint="eastAsia"/>
                <w:sz w:val="24"/>
              </w:rPr>
              <w:t xml:space="preserve">　</w:t>
            </w:r>
          </w:p>
        </w:tc>
      </w:tr>
      <w:tr>
        <w:tblPrEx>
          <w:tblW w:w="8558" w:type="dxa"/>
          <w:tblInd w:w="0" w:type="dxa"/>
          <w:tblLayout w:type="fixed"/>
          <w:tblCellMar>
            <w:top w:w="0" w:type="dxa"/>
            <w:left w:w="108" w:type="dxa"/>
            <w:bottom w:w="0" w:type="dxa"/>
            <w:right w:w="108" w:type="dxa"/>
          </w:tblCellMar>
        </w:tblPrEx>
        <w:trPr>
          <w:trHeight w:val="570"/>
        </w:trPr>
        <w:tc>
          <w:tcPr>
            <w:tcW w:w="8558" w:type="dxa"/>
            <w:gridSpan w:val="18"/>
            <w:vMerge w:val="restart"/>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综合处负责人意见</w:t>
            </w:r>
            <w:r>
              <w:rPr>
                <w:rFonts w:ascii="宋体" w:hAnsi="宋体" w:cs="宋体"/>
                <w:sz w:val="24"/>
              </w:rPr>
              <w:t xml:space="preserve">:                     </w:t>
            </w:r>
            <w:r>
              <w:rPr>
                <w:rFonts w:ascii="宋体" w:hAnsi="宋体" w:cs="宋体" w:hint="eastAsia"/>
                <w:sz w:val="24"/>
              </w:rPr>
              <w:t xml:space="preserve">签名：</w:t>
            </w:r>
            <w:r>
              <w:rPr>
                <w:rFonts w:ascii="宋体" w:hAnsi="宋体" w:cs="宋体"/>
                <w:sz w:val="24"/>
              </w:rPr>
              <w:t xml:space="preserve">            </w:t>
            </w:r>
            <w:r>
              <w:rPr>
                <w:rFonts w:ascii="宋体" w:hAnsi="宋体" w:cs="宋体" w:hint="eastAsia"/>
                <w:sz w:val="24"/>
              </w:rPr>
              <w:t xml:space="preserve">日期：</w:t>
            </w:r>
          </w:p>
        </w:tc>
      </w:tr>
      <w:tr>
        <w:tblPrEx>
          <w:tblW w:w="8558" w:type="dxa"/>
          <w:tblInd w:w="0" w:type="dxa"/>
          <w:tblLayout w:type="fixed"/>
          <w:tblCellMar>
            <w:top w:w="0" w:type="dxa"/>
            <w:left w:w="108" w:type="dxa"/>
            <w:bottom w:w="0" w:type="dxa"/>
            <w:right w:w="108" w:type="dxa"/>
          </w:tblCellMar>
        </w:tblPrEx>
        <w:trPr>
          <w:trHeight w:val="312"/>
        </w:trPr>
        <w:tc>
          <w:tcPr>
            <w:tcW w:w="8558" w:type="dxa"/>
            <w:gridSpan w:val="18"/>
            <w:vMerge/>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p>
        </w:tc>
      </w:tr>
      <w:tr>
        <w:tblPrEx>
          <w:tblW w:w="8558" w:type="dxa"/>
          <w:tblInd w:w="0" w:type="dxa"/>
          <w:tblLayout w:type="fixed"/>
          <w:tblCellMar>
            <w:top w:w="0" w:type="dxa"/>
            <w:left w:w="108" w:type="dxa"/>
            <w:bottom w:w="0" w:type="dxa"/>
            <w:right w:w="108" w:type="dxa"/>
          </w:tblCellMar>
        </w:tblPrEx>
        <w:trPr>
          <w:trHeight w:val="532"/>
        </w:trPr>
        <w:tc>
          <w:tcPr>
            <w:tcW w:w="8558" w:type="dxa"/>
            <w:gridSpan w:val="18"/>
            <w:vMerge w:val="restart"/>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r>
              <w:rPr>
                <w:rFonts w:ascii="宋体" w:hAnsi="宋体" w:cs="宋体"/>
                <w:sz w:val="24"/>
              </w:rPr>
              <w:t xml:space="preserve"> </w:t>
            </w:r>
            <w:r>
              <w:rPr>
                <w:rFonts w:ascii="宋体" w:hAnsi="宋体" w:cs="宋体" w:hint="eastAsia"/>
                <w:sz w:val="24"/>
              </w:rPr>
              <w:t xml:space="preserve">总队领导审签</w:t>
            </w:r>
            <w:r>
              <w:rPr>
                <w:rFonts w:ascii="宋体" w:hAnsi="宋体" w:cs="宋体"/>
                <w:sz w:val="24"/>
              </w:rPr>
              <w:t xml:space="preserve">:                         </w:t>
            </w:r>
            <w:r>
              <w:rPr>
                <w:rFonts w:ascii="宋体" w:hAnsi="宋体" w:cs="宋体" w:hint="eastAsia"/>
                <w:sz w:val="24"/>
              </w:rPr>
              <w:t xml:space="preserve">签名：</w:t>
            </w:r>
            <w:r>
              <w:rPr>
                <w:rFonts w:ascii="宋体" w:hAnsi="宋体" w:cs="宋体"/>
                <w:sz w:val="24"/>
              </w:rPr>
              <w:t xml:space="preserve">            </w:t>
            </w:r>
            <w:r>
              <w:rPr>
                <w:rFonts w:ascii="宋体" w:hAnsi="宋体" w:cs="宋体" w:hint="eastAsia"/>
                <w:sz w:val="24"/>
              </w:rPr>
              <w:t xml:space="preserve">日期：</w:t>
            </w:r>
          </w:p>
        </w:tc>
      </w:tr>
      <w:tr>
        <w:tblPrEx>
          <w:tblW w:w="8558" w:type="dxa"/>
          <w:tblInd w:w="0" w:type="dxa"/>
          <w:tblLayout w:type="fixed"/>
          <w:tblCellMar>
            <w:top w:w="0" w:type="dxa"/>
            <w:left w:w="108" w:type="dxa"/>
            <w:bottom w:w="0" w:type="dxa"/>
            <w:right w:w="108" w:type="dxa"/>
          </w:tblCellMar>
        </w:tblPrEx>
        <w:trPr>
          <w:trHeight w:val="532"/>
        </w:trPr>
        <w:tc>
          <w:tcPr>
            <w:tcW w:w="8558" w:type="dxa"/>
            <w:gridSpan w:val="18"/>
            <w:vMerge/>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p>
        </w:tc>
      </w:tr>
      <w:tr>
        <w:tblPrEx>
          <w:tblW w:w="8558" w:type="dxa"/>
          <w:tblInd w:w="0" w:type="dxa"/>
          <w:tblLayout w:type="fixed"/>
          <w:tblCellMar>
            <w:top w:w="0" w:type="dxa"/>
            <w:left w:w="108" w:type="dxa"/>
            <w:bottom w:w="0" w:type="dxa"/>
            <w:right w:w="108" w:type="dxa"/>
          </w:tblCellMar>
        </w:tblPrEx>
        <w:trPr>
          <w:trHeight w:val="532"/>
        </w:trPr>
        <w:tc>
          <w:tcPr>
            <w:tcW w:w="8558" w:type="dxa"/>
            <w:gridSpan w:val="18"/>
            <w:vMerge/>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p>
        </w:tc>
      </w:tr>
      <w:tr>
        <w:tblPrEx>
          <w:tblW w:w="8558" w:type="dxa"/>
          <w:tblInd w:w="0" w:type="dxa"/>
          <w:tblLayout w:type="fixed"/>
          <w:tblCellMar>
            <w:top w:w="0" w:type="dxa"/>
            <w:left w:w="108" w:type="dxa"/>
            <w:bottom w:w="0" w:type="dxa"/>
            <w:right w:w="108" w:type="dxa"/>
          </w:tblCellMar>
        </w:tblPrEx>
        <w:trPr>
          <w:trHeight w:val="312"/>
        </w:trPr>
        <w:tc>
          <w:tcPr>
            <w:tcW w:w="8558" w:type="dxa"/>
            <w:gridSpan w:val="18"/>
            <w:vMerge/>
            <w:tcBorders>
              <w:top w:val="single" w:sz="4" w:space="0" w:color="auto"/>
              <w:left w:val="double" w:sz="6" w:space="0" w:color="auto"/>
              <w:bottom w:val="single" w:sz="4" w:space="0" w:color="000000"/>
              <w:right w:val="double" w:sz="6" w:space="0" w:color="000000"/>
            </w:tcBorders>
            <w:noWrap w:val="1"/>
            <w:vAlign w:val="center"/>
          </w:tcPr>
          <w:p>
            <w:pPr>
              <w:widowControl/>
              <w:jc w:val="left"/>
              <w:rPr>
                <w:rFonts w:ascii="宋体" w:hAnsi="宋体" w:cs="宋体"/>
                <w:sz w:val="24"/>
              </w:rPr>
            </w:pPr>
          </w:p>
        </w:tc>
      </w:tr>
      <w:tr>
        <w:tblPrEx>
          <w:tblW w:w="8558" w:type="dxa"/>
          <w:tblInd w:w="0" w:type="dxa"/>
          <w:tblLayout w:type="fixed"/>
          <w:tblCellMar>
            <w:top w:w="0" w:type="dxa"/>
            <w:left w:w="108" w:type="dxa"/>
            <w:bottom w:w="0" w:type="dxa"/>
            <w:right w:w="108" w:type="dxa"/>
          </w:tblCellMar>
        </w:tblPrEx>
        <w:trPr>
          <w:trHeight w:val="444"/>
        </w:trPr>
        <w:tc>
          <w:tcPr>
            <w:tcW w:w="2860" w:type="dxa"/>
            <w:gridSpan w:val="3"/>
            <w:tcBorders>
              <w:top w:val="single" w:sz="4" w:space="0" w:color="auto"/>
              <w:left w:val="double" w:sz="6" w:space="0" w:color="auto"/>
              <w:bottom w:val="double" w:sz="6" w:space="0" w:color="auto"/>
              <w:right w:val="single" w:sz="4" w:space="0" w:color="auto"/>
            </w:tcBorders>
            <w:noWrap w:val="1"/>
            <w:vAlign w:val="center"/>
          </w:tcPr>
          <w:p>
            <w:pPr>
              <w:widowControl/>
              <w:rPr>
                <w:rFonts w:ascii="黑体" w:eastAsia="黑体" w:hAnsi="宋体" w:cs="宋体"/>
                <w:b/>
                <w:bCs/>
                <w:sz w:val="18"/>
                <w:szCs w:val="18"/>
              </w:rPr>
            </w:pPr>
            <w:r>
              <w:rPr>
                <w:rFonts w:ascii="黑体" w:eastAsia="黑体" w:hAnsi="宋体" w:cs="宋体" w:hint="eastAsia"/>
                <w:b/>
                <w:bCs/>
                <w:sz w:val="18"/>
                <w:szCs w:val="18"/>
              </w:rPr>
              <w:t xml:space="preserve">□</w:t>
            </w:r>
            <w:r>
              <w:rPr>
                <w:rFonts w:ascii="黑体" w:eastAsia="黑体" w:hAnsi="宋体" w:cs="宋体"/>
                <w:b/>
                <w:bCs/>
                <w:sz w:val="18"/>
                <w:szCs w:val="18"/>
              </w:rPr>
              <w:t xml:space="preserve"> </w:t>
            </w:r>
            <w:r>
              <w:rPr>
                <w:rFonts w:ascii="黑体" w:eastAsia="黑体" w:hAnsi="宋体" w:cs="宋体" w:hint="eastAsia"/>
                <w:b/>
                <w:bCs/>
                <w:sz w:val="18"/>
                <w:szCs w:val="18"/>
              </w:rPr>
              <w:t xml:space="preserve">重大信息</w:t>
            </w:r>
            <w:r>
              <w:rPr>
                <w:rFonts w:ascii="黑体" w:eastAsia="黑体" w:hAnsi="宋体" w:cs="宋体"/>
                <w:b/>
                <w:bCs/>
                <w:sz w:val="18"/>
                <w:szCs w:val="18"/>
              </w:rPr>
              <w:t xml:space="preserve">(</w:t>
            </w:r>
            <w:r>
              <w:rPr>
                <w:rFonts w:ascii="黑体" w:eastAsia="黑体" w:hAnsi="宋体" w:cs="宋体" w:hint="eastAsia"/>
                <w:b/>
                <w:bCs/>
                <w:sz w:val="18"/>
                <w:szCs w:val="18"/>
              </w:rPr>
              <w:t xml:space="preserve">分类码</w:t>
            </w:r>
            <w:r>
              <w:rPr>
                <w:rFonts w:ascii="黑体" w:eastAsia="黑体" w:hAnsi="宋体" w:cs="宋体"/>
                <w:b/>
                <w:bCs/>
                <w:sz w:val="18"/>
                <w:szCs w:val="18"/>
              </w:rPr>
              <w:t xml:space="preserve">)</w:t>
            </w:r>
            <w:r>
              <w:rPr>
                <w:rFonts w:ascii="黑体" w:eastAsia="黑体" w:hAnsi="宋体" w:cs="宋体"/>
                <w:b/>
                <w:bCs/>
                <w:sz w:val="18"/>
                <w:szCs w:val="18"/>
                <w:u w:val="single"/>
              </w:rPr>
              <w:t xml:space="preserve">     .</w:t>
            </w:r>
          </w:p>
        </w:tc>
        <w:tc>
          <w:tcPr>
            <w:tcW w:w="3201" w:type="dxa"/>
            <w:gridSpan w:val="9"/>
            <w:tcBorders>
              <w:top w:val="single" w:sz="4" w:space="0" w:color="auto"/>
              <w:left w:val="nil"/>
              <w:bottom w:val="double" w:sz="6" w:space="0" w:color="auto"/>
              <w:right w:val="single" w:sz="4" w:space="0" w:color="auto"/>
            </w:tcBorders>
            <w:noWrap w:val="1"/>
            <w:vAlign w:val="center"/>
          </w:tcPr>
          <w:p>
            <w:pPr>
              <w:widowControl/>
              <w:rPr>
                <w:rFonts w:ascii="黑体" w:eastAsia="黑体" w:hAnsi="宋体" w:cs="宋体"/>
                <w:b/>
                <w:bCs/>
                <w:sz w:val="20"/>
                <w:szCs w:val="20"/>
              </w:rPr>
            </w:pPr>
            <w:r>
              <w:rPr>
                <w:rFonts w:ascii="黑体" w:eastAsia="黑体" w:hAnsi="宋体" w:cs="宋体" w:hint="eastAsia"/>
                <w:b/>
                <w:bCs/>
                <w:sz w:val="20"/>
                <w:szCs w:val="20"/>
              </w:rPr>
              <w:t xml:space="preserve">□</w:t>
            </w:r>
            <w:r>
              <w:rPr>
                <w:rFonts w:ascii="黑体" w:eastAsia="黑体" w:hAnsi="宋体" w:cs="宋体"/>
                <w:b/>
                <w:bCs/>
                <w:sz w:val="20"/>
                <w:szCs w:val="20"/>
              </w:rPr>
              <w:t xml:space="preserve"> </w:t>
            </w:r>
            <w:r>
              <w:rPr>
                <w:rFonts w:ascii="黑体" w:eastAsia="黑体" w:hAnsi="宋体" w:cs="宋体" w:hint="eastAsia"/>
                <w:b/>
                <w:bCs/>
                <w:sz w:val="20"/>
                <w:szCs w:val="20"/>
              </w:rPr>
              <w:t xml:space="preserve">调查信息</w:t>
            </w:r>
            <w:r>
              <w:rPr>
                <w:rFonts w:ascii="黑体" w:eastAsia="黑体" w:hAnsi="宋体" w:cs="宋体"/>
                <w:b/>
                <w:bCs/>
                <w:sz w:val="20"/>
                <w:szCs w:val="20"/>
              </w:rPr>
              <w:t xml:space="preserve">(</w:t>
            </w:r>
            <w:r>
              <w:rPr>
                <w:rFonts w:ascii="黑体" w:eastAsia="黑体" w:hAnsi="宋体" w:cs="宋体" w:hint="eastAsia"/>
                <w:b/>
                <w:bCs/>
                <w:sz w:val="20"/>
                <w:szCs w:val="20"/>
              </w:rPr>
              <w:t xml:space="preserve">第</w:t>
            </w:r>
            <w:r>
              <w:rPr>
                <w:rFonts w:ascii="黑体" w:eastAsia="黑体" w:hAnsi="宋体" w:cs="宋体"/>
                <w:b/>
                <w:bCs/>
                <w:sz w:val="20"/>
                <w:szCs w:val="20"/>
              </w:rPr>
              <w:t xml:space="preserve">   </w:t>
            </w:r>
            <w:r>
              <w:rPr>
                <w:rFonts w:ascii="黑体" w:eastAsia="黑体" w:hAnsi="宋体" w:cs="宋体" w:hint="eastAsia"/>
                <w:b/>
                <w:bCs/>
                <w:sz w:val="20"/>
                <w:szCs w:val="20"/>
              </w:rPr>
              <w:t xml:space="preserve">期</w:t>
            </w:r>
            <w:r>
              <w:rPr>
                <w:rFonts w:ascii="黑体" w:eastAsia="黑体" w:hAnsi="宋体" w:cs="宋体"/>
                <w:b/>
                <w:bCs/>
                <w:sz w:val="20"/>
                <w:szCs w:val="20"/>
              </w:rPr>
              <w:t xml:space="preserve">,</w:t>
            </w:r>
            <w:r>
              <w:rPr>
                <w:rFonts w:ascii="黑体" w:eastAsia="黑体" w:hAnsi="宋体" w:cs="宋体" w:hint="eastAsia"/>
                <w:b/>
                <w:bCs/>
                <w:sz w:val="20"/>
                <w:szCs w:val="20"/>
              </w:rPr>
              <w:t xml:space="preserve">总第</w:t>
            </w:r>
            <w:r>
              <w:rPr>
                <w:rFonts w:ascii="黑体" w:eastAsia="黑体" w:hAnsi="宋体" w:cs="宋体"/>
                <w:b/>
                <w:bCs/>
                <w:sz w:val="20"/>
                <w:szCs w:val="20"/>
              </w:rPr>
              <w:t xml:space="preserve">   </w:t>
            </w:r>
            <w:r>
              <w:rPr>
                <w:rFonts w:ascii="黑体" w:eastAsia="黑体" w:hAnsi="宋体" w:cs="宋体" w:hint="eastAsia"/>
                <w:b/>
                <w:bCs/>
                <w:sz w:val="20"/>
                <w:szCs w:val="20"/>
              </w:rPr>
              <w:t xml:space="preserve">期</w:t>
            </w:r>
            <w:r>
              <w:rPr>
                <w:rFonts w:ascii="黑体" w:eastAsia="黑体" w:hAnsi="宋体" w:cs="宋体"/>
                <w:b/>
                <w:bCs/>
                <w:sz w:val="20"/>
                <w:szCs w:val="20"/>
              </w:rPr>
              <w:t xml:space="preserve">)</w:t>
            </w:r>
          </w:p>
        </w:tc>
        <w:tc>
          <w:tcPr>
            <w:tcW w:w="2497" w:type="dxa"/>
            <w:gridSpan w:val="6"/>
            <w:tcBorders>
              <w:top w:val="single" w:sz="4" w:space="0" w:color="auto"/>
              <w:left w:val="nil"/>
              <w:bottom w:val="double" w:sz="6" w:space="0" w:color="auto"/>
              <w:right w:val="double" w:sz="6" w:space="0" w:color="000000"/>
            </w:tcBorders>
            <w:noWrap w:val="1"/>
            <w:vAlign w:val="center"/>
          </w:tcPr>
          <w:p>
            <w:pPr>
              <w:widowControl/>
              <w:rPr>
                <w:rFonts w:ascii="黑体" w:eastAsia="黑体" w:hAnsi="宋体" w:cs="宋体"/>
                <w:b/>
                <w:bCs/>
                <w:sz w:val="18"/>
                <w:szCs w:val="18"/>
              </w:rPr>
            </w:pPr>
            <w:r>
              <w:rPr>
                <w:rFonts w:ascii="黑体" w:eastAsia="黑体" w:hAnsi="宋体" w:cs="宋体" w:hint="eastAsia"/>
                <w:b/>
                <w:bCs/>
                <w:sz w:val="18"/>
                <w:szCs w:val="18"/>
              </w:rPr>
              <w:t xml:space="preserve">□</w:t>
            </w:r>
            <w:r>
              <w:rPr>
                <w:rFonts w:ascii="黑体" w:eastAsia="黑体" w:hAnsi="宋体" w:cs="宋体"/>
                <w:b/>
                <w:bCs/>
                <w:sz w:val="18"/>
                <w:szCs w:val="18"/>
              </w:rPr>
              <w:t xml:space="preserve"> </w:t>
            </w:r>
            <w:r>
              <w:rPr>
                <w:rFonts w:ascii="黑体" w:eastAsia="黑体" w:hAnsi="宋体" w:cs="宋体" w:hint="eastAsia"/>
                <w:b/>
                <w:bCs/>
                <w:sz w:val="18"/>
                <w:szCs w:val="18"/>
              </w:rPr>
              <w:t xml:space="preserve">调查研究</w:t>
            </w:r>
            <w:r>
              <w:rPr>
                <w:rFonts w:ascii="黑体" w:eastAsia="黑体" w:hAnsi="宋体" w:cs="宋体"/>
                <w:b/>
                <w:bCs/>
                <w:sz w:val="18"/>
                <w:szCs w:val="18"/>
              </w:rPr>
              <w:t xml:space="preserve">(</w:t>
            </w:r>
            <w:r>
              <w:rPr>
                <w:rFonts w:ascii="黑体" w:eastAsia="黑体" w:hAnsi="宋体" w:cs="宋体" w:hint="eastAsia"/>
                <w:b/>
                <w:bCs/>
                <w:sz w:val="18"/>
                <w:szCs w:val="18"/>
              </w:rPr>
              <w:t xml:space="preserve">第</w:t>
            </w:r>
            <w:r>
              <w:rPr>
                <w:rFonts w:ascii="黑体" w:eastAsia="黑体" w:hAnsi="宋体" w:cs="宋体"/>
                <w:b/>
                <w:bCs/>
                <w:sz w:val="18"/>
                <w:szCs w:val="18"/>
              </w:rPr>
              <w:t xml:space="preserve">   </w:t>
            </w:r>
            <w:r>
              <w:rPr>
                <w:rFonts w:ascii="黑体" w:eastAsia="黑体" w:hAnsi="宋体" w:cs="宋体" w:hint="eastAsia"/>
                <w:b/>
                <w:bCs/>
                <w:sz w:val="18"/>
                <w:szCs w:val="18"/>
              </w:rPr>
              <w:t xml:space="preserve">期</w:t>
            </w:r>
            <w:r>
              <w:rPr>
                <w:rFonts w:ascii="黑体" w:eastAsia="黑体" w:hAnsi="宋体" w:cs="宋体"/>
                <w:b/>
                <w:bCs/>
                <w:sz w:val="18"/>
                <w:szCs w:val="18"/>
              </w:rPr>
              <w:t xml:space="preserve">,</w:t>
            </w:r>
            <w:r>
              <w:rPr>
                <w:rFonts w:ascii="黑体" w:eastAsia="黑体" w:hAnsi="宋体" w:cs="宋体" w:hint="eastAsia"/>
                <w:b/>
                <w:bCs/>
                <w:sz w:val="18"/>
                <w:szCs w:val="18"/>
              </w:rPr>
              <w:t xml:space="preserve">总第</w:t>
            </w:r>
            <w:r>
              <w:rPr>
                <w:rFonts w:ascii="黑体" w:eastAsia="黑体" w:hAnsi="宋体" w:cs="宋体"/>
                <w:b/>
                <w:bCs/>
                <w:sz w:val="18"/>
                <w:szCs w:val="18"/>
              </w:rPr>
              <w:t xml:space="preserve">    </w:t>
            </w:r>
            <w:r>
              <w:rPr>
                <w:rFonts w:ascii="黑体" w:eastAsia="黑体" w:hAnsi="宋体" w:cs="宋体" w:hint="eastAsia"/>
                <w:b/>
                <w:bCs/>
                <w:sz w:val="18"/>
                <w:szCs w:val="18"/>
              </w:rPr>
              <w:t xml:space="preserve">期</w:t>
            </w:r>
            <w:r>
              <w:rPr>
                <w:rFonts w:ascii="黑体" w:eastAsia="黑体" w:hAnsi="宋体" w:cs="宋体"/>
                <w:b/>
                <w:bCs/>
                <w:sz w:val="18"/>
                <w:szCs w:val="18"/>
              </w:rPr>
              <w:t xml:space="preserve">)</w:t>
            </w:r>
          </w:p>
        </w:tc>
      </w:tr>
      <w:tr>
        <w:tblPrEx>
          <w:tblW w:w="8558" w:type="dxa"/>
          <w:tblInd w:w="0" w:type="dxa"/>
          <w:tblLayout w:type="fixed"/>
          <w:tblCellMar>
            <w:top w:w="0" w:type="dxa"/>
            <w:left w:w="108" w:type="dxa"/>
            <w:bottom w:w="0" w:type="dxa"/>
            <w:right w:w="108" w:type="dxa"/>
          </w:tblCellMar>
        </w:tblPrEx>
        <w:trPr>
          <w:trHeight w:val="419"/>
        </w:trPr>
        <w:tc>
          <w:tcPr>
            <w:tcW w:w="1660" w:type="dxa"/>
            <w:gridSpan w:val="2"/>
            <w:tcBorders>
              <w:top w:val="nil"/>
              <w:left w:val="nil"/>
              <w:bottom w:val="nil"/>
              <w:right w:val="nil"/>
            </w:tcBorders>
            <w:noWrap w:val="1"/>
            <w:vAlign w:val="center"/>
          </w:tcPr>
          <w:p>
            <w:pPr>
              <w:widowControl/>
              <w:jc w:val="center"/>
              <w:rPr>
                <w:rFonts w:ascii="黑体" w:eastAsia="黑体" w:hAnsi="宋体" w:cs="宋体"/>
                <w:b/>
                <w:bCs/>
                <w:sz w:val="18"/>
                <w:szCs w:val="18"/>
              </w:rPr>
            </w:pPr>
          </w:p>
        </w:tc>
        <w:tc>
          <w:tcPr>
            <w:tcW w:w="1200" w:type="dxa"/>
            <w:tcBorders>
              <w:top w:val="nil"/>
              <w:left w:val="nil"/>
              <w:bottom w:val="nil"/>
              <w:right w:val="nil"/>
            </w:tcBorders>
            <w:noWrap w:val="1"/>
            <w:vAlign w:val="center"/>
          </w:tcPr>
          <w:p>
            <w:pPr>
              <w:widowControl/>
              <w:jc w:val="center"/>
              <w:rPr>
                <w:rFonts w:ascii="黑体" w:eastAsia="黑体" w:hAnsi="宋体" w:cs="宋体"/>
                <w:b/>
                <w:bCs/>
                <w:sz w:val="18"/>
                <w:szCs w:val="18"/>
              </w:rPr>
            </w:pPr>
            <w:r>
              <w:rPr>
                <w:rFonts w:ascii="黑体" w:eastAsia="黑体" w:hAnsi="宋体" w:cs="宋体" w:hint="eastAsia"/>
                <w:b/>
                <w:bCs/>
                <w:sz w:val="18"/>
                <w:szCs w:val="18"/>
              </w:rPr>
              <w:t xml:space="preserve">　</w:t>
            </w:r>
          </w:p>
        </w:tc>
        <w:tc>
          <w:tcPr>
            <w:tcW w:w="2119" w:type="dxa"/>
            <w:gridSpan w:val="6"/>
            <w:tcBorders>
              <w:top w:val="nil"/>
              <w:left w:val="nil"/>
              <w:bottom w:val="nil"/>
              <w:right w:val="nil"/>
            </w:tcBorders>
            <w:noWrap w:val="1"/>
            <w:vAlign w:val="center"/>
          </w:tcPr>
          <w:p>
            <w:pPr>
              <w:widowControl/>
              <w:jc w:val="center"/>
              <w:rPr>
                <w:rFonts w:ascii="黑体" w:eastAsia="黑体" w:hAnsi="宋体" w:cs="宋体"/>
                <w:b/>
                <w:bCs/>
                <w:sz w:val="18"/>
                <w:szCs w:val="18"/>
              </w:rPr>
            </w:pPr>
            <w:r>
              <w:rPr>
                <w:rFonts w:ascii="黑体" w:eastAsia="黑体" w:hAnsi="宋体" w:cs="宋体" w:hint="eastAsia"/>
                <w:b/>
                <w:bCs/>
                <w:sz w:val="18"/>
                <w:szCs w:val="18"/>
              </w:rPr>
              <w:t xml:space="preserve">　</w:t>
            </w:r>
          </w:p>
        </w:tc>
        <w:tc>
          <w:tcPr>
            <w:tcW w:w="1082" w:type="dxa"/>
            <w:gridSpan w:val="3"/>
            <w:tcBorders>
              <w:top w:val="nil"/>
              <w:left w:val="nil"/>
              <w:bottom w:val="nil"/>
              <w:right w:val="nil"/>
            </w:tcBorders>
            <w:noWrap w:val="1"/>
            <w:vAlign w:val="center"/>
          </w:tcPr>
          <w:p>
            <w:pPr>
              <w:widowControl/>
              <w:jc w:val="center"/>
              <w:rPr>
                <w:rFonts w:ascii="黑体" w:eastAsia="黑体" w:hAnsi="宋体" w:cs="宋体"/>
                <w:b/>
                <w:bCs/>
                <w:sz w:val="18"/>
                <w:szCs w:val="18"/>
              </w:rPr>
            </w:pPr>
            <w:r>
              <w:rPr>
                <w:rFonts w:ascii="黑体" w:eastAsia="黑体" w:hAnsi="宋体" w:cs="宋体" w:hint="eastAsia"/>
                <w:b/>
                <w:bCs/>
                <w:sz w:val="18"/>
                <w:szCs w:val="18"/>
              </w:rPr>
              <w:t xml:space="preserve">　</w:t>
            </w:r>
          </w:p>
        </w:tc>
        <w:tc>
          <w:tcPr>
            <w:tcW w:w="943" w:type="dxa"/>
            <w:gridSpan w:val="3"/>
            <w:tcBorders>
              <w:top w:val="nil"/>
              <w:left w:val="nil"/>
              <w:bottom w:val="nil"/>
              <w:right w:val="nil"/>
            </w:tcBorders>
            <w:noWrap w:val="1"/>
            <w:vAlign w:val="center"/>
          </w:tcPr>
          <w:p>
            <w:pPr>
              <w:widowControl/>
              <w:rPr>
                <w:rFonts w:ascii="黑体" w:eastAsia="黑体" w:hAnsi="宋体" w:cs="宋体"/>
                <w:b/>
                <w:bCs/>
                <w:sz w:val="18"/>
                <w:szCs w:val="18"/>
              </w:rPr>
            </w:pPr>
          </w:p>
        </w:tc>
        <w:tc>
          <w:tcPr>
            <w:tcW w:w="1554" w:type="dxa"/>
            <w:gridSpan w:val="3"/>
            <w:tcBorders>
              <w:top w:val="nil"/>
              <w:left w:val="nil"/>
              <w:bottom w:val="nil"/>
              <w:right w:val="nil"/>
            </w:tcBorders>
            <w:noWrap w:val="1"/>
            <w:vAlign w:val="bottom"/>
          </w:tcPr>
          <w:p>
            <w:pPr>
              <w:widowControl/>
              <w:rPr>
                <w:rFonts w:ascii="宋体" w:hAnsi="宋体" w:cs="宋体"/>
                <w:sz w:val="24"/>
              </w:rPr>
            </w:pPr>
            <w:r>
              <w:rPr>
                <w:rFonts w:ascii="宋体" w:hAnsi="宋体" w:cs="宋体" w:hint="eastAsia"/>
                <w:sz w:val="24"/>
              </w:rPr>
              <w:t xml:space="preserve">总队综合处</w:t>
            </w:r>
          </w:p>
        </w:tc>
      </w:tr>
    </w:tbl>
    <w:p>
      <w:pPr>
        <w:widowControl/>
        <w:shd w:val="solid" w:color="FFFFFF" w:fill="auto"/>
        <w:autoSpaceDN w:val="0"/>
        <w:spacing w:line="600" w:lineRule="exact"/>
        <w:ind w:firstLine="420" w:firstLineChars="200"/>
        <w:jc w:val="left"/>
      </w:pPr>
    </w:p>
    <w:sectPr>
      <w:headerReference w:type="default" r:id="rId10"/>
      <w:footerReference w:type="even" r:id="rId11"/>
      <w:footerReference w:type="default" r:id="rId12"/>
      <w:pgSz w:w="11906" w:h="16838" w:orient="portrait"/>
      <w:pgMar w:top="1701" w:right="1531" w:bottom="1701" w:left="1242" w:header="851" w:footer="1588" w:gutter="0"/>
      <w:pgNumType w:fmt="decimal"/>
      <w:cols w:num="1" w:space="720">
        <w:col w:w="9133" w:space="720"/>
      </w:cols>
      <w:docGrid w:linePitch="318" w:charSpace="41583"/>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xmlns:w15="http://schemas.microsoft.com/office/word/2012/wordml" mc:Ignorable="w14 w15">
  <w:font w:name="Times New Roman">
    <w:panose1 w:val="02020603050405020304"/>
    <w:charset w:val="86"/>
    <w:family w:val="Auto"/>
    <w:pitch w:val="default"/>
    <w:sig w:usb0="E0002AFF" w:usb1="C0007841"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A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00002FF" w:usb1="4000ACFF" w:usb2="00000001" w:usb3="00000000" w:csb0="2000019F" w:csb1="00000000"/>
  </w:font>
  <w:font w:name="Cambria">
    <w:panose1 w:val="02040503050406030204"/>
    <w:charset w:val="00"/>
    <w:family w:val="Auto"/>
    <w:pitch w:val="default"/>
    <w:sig w:usb0="E00002FF" w:usb1="400004FF" w:usb2="00000000" w:usb3="00000000" w:csb0="2000019F" w:csb1="00000000"/>
  </w:font>
  <w:font w:name="方正姚体">
    <w:altName w:val="宋体"/>
    <w:panose1 w:val="02010601030101010101"/>
    <w:charset w:val="86"/>
    <w:family w:val="Auto"/>
    <w:pitch w:val="default"/>
    <w:sig w:usb0="00000000" w:usb1="00000000" w:usb2="00000000" w:usb3="00000000" w:csb0="00040000" w:csb1="00000000"/>
  </w:font>
  <w:font w:name="方正小标宋简体">
    <w:altName w:val="黑体"/>
    <w:panose1 w:val="03000509000000000000"/>
    <w:charset w:val="86"/>
    <w:family w:val="Auto"/>
    <w:pitch w:val="default"/>
    <w:sig w:usb0="00000000" w:usb1="00000000" w:usb2="00000000" w:usb3="00000000" w:csb0="00040000" w:csb1="00000000"/>
  </w:font>
  <w:font w:name="华文行楷">
    <w:altName w:val="微软雅黑"/>
    <w:panose1 w:val="02010800040101010101"/>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80F3C52" w:usb2="00000016" w:usb3="00000000" w:csb0="0004001F" w:csb1="00000000"/>
  </w:font>
  <w:font w:name="仿宋">
    <w:panose1 w:val="02010609060101010101"/>
    <w:charset w:val="86"/>
    <w:family w:val="Auto"/>
    <w:pitch w:val="default"/>
    <w:sig w:usb0="800002BF" w:usb1="38CF7CFA" w:usb2="00000016" w:usb3="00000000" w:csb0="00040001" w:csb1="00000000"/>
  </w:font>
  <w:font w:name="仿宋_GB2312">
    <w:altName w:val="仿宋"/>
    <w:panose1 w:val="02010609030101010101"/>
    <w:charset w:val="86"/>
    <w:family w:val="Auto"/>
    <w:pitch w:val="default"/>
    <w:sig w:usb0="00000000" w:usb1="00000000" w:usb2="00000000" w:usb3="00000000" w:csb0="00040000" w:csb1="00000000"/>
  </w:font>
  <w:font w:name="楷体">
    <w:panose1 w:val="02010609060101010101"/>
    <w:charset w:val="86"/>
    <w:family w:val="Auto"/>
    <w:pitch w:val="default"/>
    <w:sig w:usb0="800002BF" w:usb1="38CF7CFA" w:usb2="00000016" w:usb3="00000000" w:csb0="00040001" w:csb1="00000000"/>
  </w:font>
  <w:font w:name="新宋体">
    <w:panose1 w:val="02010609030101010101"/>
    <w:charset w:val="86"/>
    <w:family w:val="Auto"/>
    <w:pitch w:val="default"/>
    <w:sig w:usb0="00000003" w:usb1="288F0000" w:usb2="00000006" w:usb3="00000000" w:csb0="00040001" w:csb1="00000000"/>
  </w:font>
  <w:font w:name="楷体_GB2312">
    <w:altName w:val="楷体"/>
    <w:panose1 w:val="02010609030101010101"/>
    <w:charset w:val="86"/>
    <w:family w:val="Auto"/>
    <w:pitch w:val="default"/>
    <w:sig w:usb0="00000000" w:usb1="00000000" w:usb2="00000000" w:usb3="00000000" w:csb0="00040000" w:csb1="00000000"/>
  </w:font>
  <w:font w:name="Segoe Print">
    <w:panose1 w:val="02000600000000000000"/>
    <w:charset w:val="00"/>
    <w:family w:val="Auto"/>
    <w:pitch w:val="default"/>
    <w:sig w:usb0="0000028F" w:usb1="00000000" w:usb2="00000000" w:usb3="00000000" w:csb0="2000009F" w:csb1="4701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framePr w:wrap="around" w:vAnchor="text" w:hAnchor="margin" w:xAlign="center" w:y="1"/>
      <w:rPr>
        <w:rStyle w:val="PageNumber"/>
      </w:rPr>
    </w:pPr>
    <w:r>
      <w:pgNum/>
    </w:r>
  </w:p>
  <w:p>
    <w:pPr>
      <w:pStyle w:val="Footer"/>
      <w:ind w:right="360" w:firstLine="360"/>
    </w:pPr>
    <w:r>
      <w:rPr>
        <w:rFonts w:ascii="仿宋_GB2312" w:eastAsia="仿宋_GB2312"/>
        <w:sz w:val="32"/>
        <w:szCs w:val="32"/>
      </w:rPr>
      <mc:AlternateContent xmlns:mc="http://schemas.openxmlformats.org/markup-compatibility/2006">
        <mc:Choice Requires="wps">
          <w:drawing>
            <wp:anchor distT="0" distB="0" distL="0" distR="0" simplePos="0" relativeHeight="251659264" behindDoc="0" locked="0" layoutInCell="1" allowOverlap="1">
              <wp:simplePos x="0" y="0"/>
              <wp:positionH relativeFrom="margin">
                <wp:align>center</wp:align>
              </wp:positionH>
              <wp:positionV relativeFrom="paragraph">
                <wp:posOffset>0</wp:posOffset>
              </wp:positionV>
              <wp:extent cx="82550" cy="131445"/>
              <wp:effectExtent l="0" t="0" r="0" b="0"/>
              <wp:wrapSquare wrapText="bothSides"/>
              <wp:docPr id="128" name="_x0000_s2664"/>
              <wp:cNvGraphicFramePr>
                <a:graphicFrameLocks xmlns:a="http://schemas.openxmlformats.org/drawingml/2006/main" noChangeAspect="0"/>
              </wp:cNvGraphicFramePr>
              <a:graphic>
                <a:graphicData uri="http://schemas.microsoft.com/office/word/2010/wordprocessingShape">
                  <wps:wsp>
                    <wps:cNvSpPr/>
                    <wps:spPr>
                      <a:xfrm>
                        <a:off x="0" y="0"/>
                        <a:ext cx="82550" cy="131445"/>
                      </a:xfrm>
                      <a:prstGeom prst="rect">
                        <a:avLst/>
                      </a:prstGeom>
                      <a:noFill/>
                      <a:ln>
                        <a:noFill/>
                      </a:ln>
                    </wps:spPr>
                    <wps:txbx>
                      <w:txbxContent>
                        <w:p>
                          <w:pPr>
                            <w:pStyle w:val="Footer"/>
                          </w:pPr>
                          <w:r>
                            <w:fldChar w:fldCharType="begin"/>
                          </w:r>
                          <w:r>
                            <w:instrText xml:space="preserve">Page</w:instrText>
                          </w:r>
                          <w:r>
                            <w:fldChar w:fldCharType="separate"/>
                          </w:r>
                          <w:r>
                            <w:rPr>
                              <w:rStyle w:val="PageNumber"/>
                            </w:rPr>
                            <w:t xml:space="preserve">2</w:t>
                          </w:r>
                          <w:r>
                            <w:fldChar w:fldCharType="end"/>
                          </w:r>
                        </w:p>
                      </w:txbxContent>
                    </wps:txbx>
                    <wps:bodyPr rot="0" spcFirstLastPara="0" vertOverflow="overflow" horzOverflow="overflow" vert="horz" wrap="none" lIns="12700" tIns="0" rIns="12700" bIns="0" anchor="t" upright="1">
                      <a:spAutoFit/>
                    </wps:bodyPr>
                  </wps:wsp>
                </a:graphicData>
              </a:graphic>
            </wp:anchor>
          </w:drawing>
        </mc:Choice>
        <mc:Fallback>
          <w:pict>
            <v:shape id="_x0000_s2664" o:spid="_x0000_s2667" type="#_x0000_t202" style="height:10.35pt;margin-left:0;margin-top:0;mso-height-relative:page;mso-position-horizontal:center;mso-position-horizontal-relative:margin;mso-width-relative:page;mso-wrap-distance-bottom:0;mso-wrap-distance-left:0;mso-wrap-distance-right:0;mso-wrap-distance-top:0;mso-wrap-style:none;position:absolute;v-text-anchor:top;width:6.5pt;z-index:251659264" coordsize="21600,21600" filled="f" stroked="f">
              <w10:bordertop type="none" width="0"/>
              <w10:borderleft type="none" width="0"/>
              <w10:borderbottom type="none" width="0"/>
              <w10:borderright type="none" width="0"/>
              <v:textbox style="layout-flow:horizontal;mso-fit-shape-to-text:t" inset="1pt,0,1pt,0">
                <w:txbxContent>
                  <w:p>
                    <w:pPr>
                      <w:pStyle w:val="Footer"/>
                    </w:pPr>
                    <w:r>
                      <w:fldChar w:fldCharType="begin"/>
                    </w:r>
                    <w:r>
                      <w:instrText xml:space="preserve">Page</w:instrText>
                    </w:r>
                    <w:r>
                      <w:fldChar w:fldCharType="separate"/>
                    </w:r>
                    <w:r>
                      <w:rPr>
                        <w:rStyle w:val="PageNumber"/>
                      </w:rPr>
                      <w:t xml:space="preserve">2</w:t>
                    </w:r>
                    <w:r>
                      <w:fldChar w:fldCharType="end"/>
                    </w:r>
                  </w:p>
                </w:txbxContent>
              </v:textbox>
            </v:shape>
          </w:pict>
        </mc:Fallback>
      </mc:AlternateContent>
    </w:r>
  </w:p>
</w:ftr>
</file>

<file path=word/footer2.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ind w:right="360" w:firstLine="360"/>
    </w:pPr>
    <w:r>
      <w:rPr>
        <w:sz w:val="18"/>
      </w:rPr>
      <mc:AlternateContent xmlns:mc="http://schemas.openxmlformats.org/markup-compatibility/2006">
        <mc:Choice Requires="wps">
          <w:drawing>
            <wp:anchor distT="0" distB="0" distL="114300" distR="114300" simplePos="0" relativeHeight="251660288" behindDoc="0" locked="0" layoutInCell="1" allowOverlap="1">
              <wp:simplePos x="0" y="0"/>
              <wp:positionH relativeFrom="margin">
                <wp:align>outside</wp:align>
              </wp:positionH>
              <wp:positionV relativeFrom="paragraph">
                <wp:posOffset>0</wp:posOffset>
              </wp:positionV>
              <wp:extent cx="1828800" cy="1828800"/>
              <wp:effectExtent l="0" t="0" r="0" b="0"/>
              <wp:wrapNone/>
              <wp:docPr id="129" name="_x0000_s2665"/>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xml:space="preserve">- 1 -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wps:txbx>
                    <wps:bodyPr rot="0" spcFirstLastPara="0" vertOverflow="overflow" horzOverflow="overflow" vert="horz" wrap="none" lIns="0" tIns="0" rIns="0" bIns="0" anchor="t" upright="0">
                      <a:spAutoFit/>
                    </wps:bodyPr>
                  </wps:wsp>
                </a:graphicData>
              </a:graphic>
            </wp:anchor>
          </w:drawing>
        </mc:Choice>
        <mc:Fallback>
          <w:pict>
            <v:shape id="_x0000_s2665" o:spid="_x0000_s2668" type="#_x0000_t202" style="height:2in;margin-left:0;margin-top:0;mso-height-relative:page;mso-position-horizontal:outside;mso-position-horizontal-relative:margin;mso-width-relative:page;mso-wrap-distance-bottom:0;mso-wrap-distance-left:9pt;mso-wrap-distance-right:9pt;mso-wrap-distance-top:0;mso-wrap-style:none;position:absolute;v-text-anchor:top;width:2in;z-index:251660288"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pPr>
                    <w:r>
                      <w:rPr>
                        <w:rFonts w:ascii="宋体" w:eastAsia="宋体" w:hAnsi="宋体" w:cs="宋体" w:hint="eastAsia"/>
                        <w:sz w:val="28"/>
                        <w:szCs w:val="28"/>
                      </w:rPr>
                      <w:t xml:space="preserve">— </w:t>
                    </w:r>
                    <w:r>
                      <w:rPr>
                        <w:rFonts w:ascii="宋体" w:eastAsia="宋体" w:hAnsi="宋体" w:cs="宋体" w:hint="eastAsia"/>
                        <w:sz w:val="28"/>
                        <w:szCs w:val="28"/>
                      </w:rPr>
                      <w:fldChar w:fldCharType="begin"/>
                    </w:r>
                    <w:r>
                      <w:rPr>
                        <w:rFonts w:ascii="宋体" w:eastAsia="宋体" w:hAnsi="宋体" w:cs="宋体" w:hint="eastAsia"/>
                        <w:sz w:val="28"/>
                        <w:szCs w:val="28"/>
                      </w:rPr>
                      <w:instrText xml:space="preserve"> PAGE  \* MERGEFORMAT </w:instrText>
                    </w:r>
                    <w:r>
                      <w:rPr>
                        <w:rFonts w:ascii="宋体" w:eastAsia="宋体" w:hAnsi="宋体" w:cs="宋体" w:hint="eastAsia"/>
                        <w:sz w:val="28"/>
                        <w:szCs w:val="28"/>
                      </w:rPr>
                      <w:fldChar w:fldCharType="separate"/>
                    </w:r>
                    <w:r>
                      <w:rPr>
                        <w:rFonts w:ascii="宋体" w:eastAsia="宋体" w:hAnsi="宋体" w:cs="宋体" w:hint="eastAsia"/>
                        <w:sz w:val="28"/>
                        <w:szCs w:val="28"/>
                      </w:rPr>
                      <w:t xml:space="preserve">- 1 -</w:t>
                    </w:r>
                    <w:r>
                      <w:rPr>
                        <w:rFonts w:ascii="宋体" w:eastAsia="宋体" w:hAnsi="宋体" w:cs="宋体" w:hint="eastAsia"/>
                        <w:sz w:val="28"/>
                        <w:szCs w:val="28"/>
                      </w:rPr>
                      <w:fldChar w:fldCharType="end"/>
                    </w:r>
                    <w:r>
                      <w:rPr>
                        <w:rFonts w:ascii="宋体" w:eastAsia="宋体" w:hAnsi="宋体" w:cs="宋体" w:hint="eastAsia"/>
                        <w:sz w:val="28"/>
                        <w:szCs w:val="28"/>
                      </w:rPr>
                      <w:t xml:space="preserve"> —</w:t>
                    </w:r>
                  </w:p>
                </w:txbxContent>
              </v:textbox>
            </v:shape>
          </w:pict>
        </mc:Fallback>
      </mc:AlternateConten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Header"/>
      <w:pBdr>
        <w:bottom w:val="none" w:sz="0" w:space="0" w:color="auto"/>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4">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5">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6">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7">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8">
    <w:multiLevelType w:val="singleLevel"/>
    <w:lvl w:ilvl="0">
      <w:start w:val="1"/>
      <w:numFmt w:val="chineseCounting"/>
      <w:suff w:val="nothing"/>
      <w:lvlText w:val="%1、"/>
      <w:lvlJc w:val="left"/>
      <w:rPr>
        <w:rFonts w:hint="eastAsia"/>
      </w:rPr>
    </w:lvl>
  </w:abstractNum>
  <w:abstractNum w:abstractNumId="9">
    <w:multiLevelType w:val="singleLevel"/>
    <w:lvl w:ilvl="0">
      <w:start w:val="1"/>
      <w:numFmt w:val="chineseCounting"/>
      <w:suff w:val="nothing"/>
      <w:lvlText w:val="（%1）"/>
      <w:lvlJc w:val="left"/>
      <w:rPr>
        <w:rFonts w:hint="eastAsia"/>
      </w:rPr>
    </w:lvl>
  </w:abstractNum>
  <w:num w:numId="1">
    <w:abstractNumId w:val="0"/>
  </w:num>
  <w:num w:numId="2">
    <w:abstractNumId w:val="1"/>
  </w:num>
  <w:num w:numId="3">
    <w:abstractNumId w:val="2"/>
  </w:num>
  <w:num w:numId="4">
    <w:abstractNumId w:val="3"/>
  </w:num>
  <w:num w:numId="5">
    <w:abstractNumId w:val="4"/>
  </w:num>
  <w:num w:numId="6">
    <w:abstractNumId w:val="5"/>
  </w:num>
  <w:num w:numId="7">
    <w:abstractNumId w:val="6"/>
  </w:num>
  <w:num w:numId="8">
    <w:abstractNumId w:val="7"/>
  </w:num>
  <w:num w:numId="9">
    <w:abstractNumId w:val="8"/>
  </w:num>
  <w:num w:numId="10">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xmlns:w15="http://schemas.microsoft.com/office/word/2012/wordml" mc:Ignorable="w14 w15">
  <w:zoom w:percent="100"/>
  <w:embedSystemFonts/>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5"/>
  </w:compat>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qFormat="1"/>
    <w:lsdException w:name="footer" w:semiHidden="0" w:uiPriority="0" w:unhideWhenUsed="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qFormat="1"/>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qFormat="1"/>
    <w:lsdException w:name="E-mail Signature" w:semiHidden="0" w:uiPriority="0" w:unhideWhenUsed="0"/>
    <w:lsdException w:name="Normal (Web)" w:semiHidden="0" w:uiPriority="0" w:unhideWhenUsed="0" w:qFormat="1"/>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qFormat="1"/>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Heading2"/>
    <w:qFormat/>
    <w:pPr>
      <w:widowControl w:val="0"/>
      <w:jc w:val="both"/>
    </w:pPr>
    <w:rPr>
      <w:rFonts w:ascii="Times New Roman" w:eastAsia="宋体" w:hAnsi="Times New Roman" w:cs="Times New Roman"/>
      <w:kern w:val="2"/>
      <w:sz w:val="21"/>
      <w:szCs w:val="24"/>
      <w:lang w:val="en-US" w:eastAsia="zh-CN" w:bidi="ar-SA"/>
    </w:rPr>
  </w:style>
  <w:style w:type="paragraph" w:styleId="Heading1">
    <w:name w:val="Heading 1"/>
    <w:basedOn w:val="Normal"/>
    <w:next w:val="Normal"/>
    <w:qFormat/>
    <w:pPr>
      <w:spacing w:before="0" w:beforeAutospacing="1" w:after="0" w:afterAutospacing="1"/>
      <w:jc w:val="left"/>
    </w:pPr>
    <w:rPr>
      <w:rFonts w:ascii="宋体" w:eastAsia="宋体" w:hAnsi="宋体" w:cs="宋体" w:hint="eastAsia"/>
      <w:b/>
      <w:bCs/>
      <w:kern w:val="44"/>
      <w:sz w:val="48"/>
      <w:szCs w:val="48"/>
      <w:lang w:val="en-US" w:eastAsia="zh-CN"/>
    </w:rPr>
  </w:style>
  <w:style w:type="paragraph" w:styleId="Heading2">
    <w:name w:val="Heading 2"/>
    <w:basedOn w:val="Normal"/>
    <w:next w:val="Normal"/>
    <w:unhideWhenUsed/>
    <w:qFormat/>
    <w:pPr>
      <w:keepNext/>
      <w:keepLines/>
      <w:spacing w:before="260" w:after="260" w:line="416" w:lineRule="auto"/>
      <w:outlineLvl w:val="1"/>
    </w:pPr>
    <w:rPr>
      <w:rFonts w:ascii="Cambria" w:eastAsia="宋体" w:hAnsi="Cambria" w:cs="Times New Roman"/>
      <w:b/>
      <w:bCs/>
    </w:rPr>
  </w:style>
  <w:style w:type="character" w:default="1" w:styleId="DefaultParagraphFont">
    <w:name w:val="Default Paragraph Font"/>
    <w:semiHidden/>
    <w:qFormat/>
    <w:rPr/>
  </w:style>
  <w:style w:type="table" w:default="1" w:styleId="TableNormal">
    <w:name w:val="Normal Table"/>
    <w:semiHidden/>
    <w:qFormat/>
    <w:rPr/>
    <w:tblPr>
      <w:tblCellMar>
        <w:top w:w="0" w:type="dxa"/>
        <w:left w:w="108" w:type="dxa"/>
        <w:bottom w:w="0" w:type="dxa"/>
        <w:right w:w="108" w:type="dxa"/>
      </w:tblCellMar>
    </w:tblPr>
  </w:style>
  <w:style w:type="paragraph" w:styleId="PlainText">
    <w:name w:val="Plain Text"/>
    <w:basedOn w:val="Normal"/>
    <w:qFormat/>
    <w:rPr>
      <w:rFonts w:ascii="宋体" w:hAnsi="Courier New"/>
      <w:szCs w:val="21"/>
    </w:rPr>
  </w:style>
  <w:style w:type="paragraph" w:styleId="Footer">
    <w:name w:val="Footer"/>
    <w:basedOn w:val="Normal"/>
    <w:qFormat/>
    <w:pPr>
      <w:tabs>
        <w:tab w:val="center" w:pos="4153"/>
        <w:tab w:val="right" w:pos="8306"/>
      </w:tabs>
      <w:snapToGrid w:val="0"/>
      <w:jc w:val="left"/>
    </w:pPr>
    <w:rPr>
      <w:sz w:val="18"/>
      <w:szCs w:val="18"/>
    </w:rPr>
  </w:style>
  <w:style w:type="paragraph" w:styleId="Header">
    <w:name w:val="Header"/>
    <w:basedOn w:val="Normal"/>
    <w:qFormat/>
    <w:pPr>
      <w:pBdr>
        <w:bottom w:val="single" w:sz="6" w:space="1" w:color="auto"/>
      </w:pBdr>
      <w:tabs>
        <w:tab w:val="center" w:pos="4153"/>
        <w:tab w:val="right" w:pos="8306"/>
      </w:tabs>
      <w:snapToGrid w:val="0"/>
      <w:jc w:val="center"/>
    </w:pPr>
    <w:rPr>
      <w:sz w:val="18"/>
      <w:szCs w:val="18"/>
    </w:rPr>
  </w:style>
  <w:style w:type="paragraph" w:styleId="Normal(Web)">
    <w:name w:val="Normal (Web)"/>
    <w:basedOn w:val="Normal"/>
    <w:qFormat/>
    <w:pPr>
      <w:spacing w:before="0" w:beforeAutospacing="1" w:after="0" w:afterAutospacing="1"/>
      <w:ind w:left="0" w:right="0"/>
      <w:jc w:val="left"/>
    </w:pPr>
    <w:rPr>
      <w:kern w:val="0"/>
      <w:sz w:val="24"/>
      <w:lang w:val="en-US" w:eastAsia="zh-CN"/>
    </w:rPr>
  </w:style>
  <w:style w:type="table" w:styleId="TableGrid">
    <w:name w:val="Table Grid"/>
    <w:basedOn w:val="TableNormal"/>
    <w:qFormat/>
    <w:pPr>
      <w:widowControl w:val="0"/>
      <w:jc w:val="both"/>
    </w:pP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qFormat/>
    <w:r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header" Target="header1.xml" /><Relationship Id="rId11" Type="http://schemas.openxmlformats.org/officeDocument/2006/relationships/footer" Target="footer1.xml" /><Relationship Id="rId12" Type="http://schemas.openxmlformats.org/officeDocument/2006/relationships/footer" Target="footer2.xml" /><Relationship Id="rId13" Type="http://schemas.openxmlformats.org/officeDocument/2006/relationships/theme" Target="theme/theme1.xml" /><Relationship Id="rId14" Type="http://schemas.openxmlformats.org/officeDocument/2006/relationships/styles" Target="styles.xml" /><Relationship Id="rId15" Type="http://schemas.openxmlformats.org/officeDocument/2006/relationships/webSettings" Target="webSettings.xml" /><Relationship Id="rId16" Type="http://schemas.openxmlformats.org/officeDocument/2006/relationships/numbering" Target="numbering.xml" /><Relationship Id="rId17" Type="http://schemas.openxmlformats.org/officeDocument/2006/relationships/fontTable" Target="fontTable.xml" /><Relationship Id="rId18"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customXml" Target="../customXml/item5.xml" /><Relationship Id="rId6" Type="http://schemas.openxmlformats.org/officeDocument/2006/relationships/chart" Target="charts/chart1.xml" /><Relationship Id="rId7" Type="http://schemas.openxmlformats.org/officeDocument/2006/relationships/chart" Target="charts/chart2.xml" /><Relationship Id="rId8" Type="http://schemas.openxmlformats.org/officeDocument/2006/relationships/chart" Target="charts/chart3.xml" /><Relationship Id="rId9" Type="http://schemas.openxmlformats.org/officeDocument/2006/relationships/chart" Target="charts/chart4.xml" /></Relationships>
</file>

<file path=word/charts/_rels/chart1.xml.rels>&#65279;<?xml version="1.0" encoding="utf-8"?><Relationships xmlns="http://schemas.openxmlformats.org/package/2006/relationships"><Relationship Id="rId1" Type="http://schemas.openxmlformats.org/officeDocument/2006/relationships/oleObject" Target="file://D:\&#20892;&#20135;&#37327;\2022\&#24418;&#24335;&#20998;&#26512;\&#26149;&#25773;&#22791;&#32789;&#35843;&#30740;\&#28255;&#20013;&#26149;&#25773;&#22791;&#32789;&#35843;&#26597;&#27719;&#24635;&#34920;&#65288;&#20215;&#26684;&#29992;&#65289;.xls" TargetMode="External" /></Relationships>
</file>

<file path=word/charts/_rels/chart2.xml.rels>&#65279;<?xml version="1.0" encoding="utf-8"?><Relationships xmlns="http://schemas.openxmlformats.org/package/2006/relationships"><Relationship Id="rId1" Type="http://schemas.openxmlformats.org/officeDocument/2006/relationships/oleObject" Target="file://D:\&#20892;&#20135;&#37327;\2022\&#24418;&#24335;&#20998;&#26512;\&#26149;&#25773;&#22791;&#32789;&#35843;&#30740;\&#28255;&#20013;&#26149;&#25773;&#22791;&#32789;&#35843;&#26597;&#27719;&#24635;&#34920;&#65288;&#20215;&#26684;&#29992;&#65289;.xls" TargetMode="External" /></Relationships>
</file>

<file path=word/charts/_rels/chart3.xml.rels>&#65279;<?xml version="1.0" encoding="utf-8"?><Relationships xmlns="http://schemas.openxmlformats.org/package/2006/relationships"><Relationship Id="rId1" Type="http://schemas.openxmlformats.org/officeDocument/2006/relationships/oleObject" Target="file://D:\&#20892;&#20135;&#37327;\2022\&#24418;&#24335;&#20998;&#26512;\&#26149;&#25773;&#22791;&#32789;&#35843;&#30740;\&#28255;&#20013;&#26149;&#25773;&#22791;&#32789;&#35843;&#26597;&#27719;&#24635;&#34920;&#65288;&#20215;&#26684;&#29992;&#65289;.xls" TargetMode="External" /></Relationships>
</file>

<file path=word/charts/_rels/chart4.xml.rels>&#65279;<?xml version="1.0" encoding="utf-8"?><Relationships xmlns="http://schemas.openxmlformats.org/package/2006/relationships"><Relationship Id="rId1" Type="http://schemas.openxmlformats.org/officeDocument/2006/relationships/oleObject" Target="file://D:\&#20892;&#20135;&#37327;\2022\&#24418;&#24335;&#20998;&#26512;\&#26149;&#25773;&#22791;&#32789;&#35843;&#30740;\&#28255;&#20013;&#26149;&#25773;&#22791;&#32789;&#35843;&#26597;&#27719;&#24635;&#34920;&#65288;&#20215;&#26684;&#29992;&#65289;.xls" TargetMode="External" /></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'[湟中春播备耕调查汇总表（价格用）.xls]Sheet3'!$B$1</c:f>
              <c:strCache>
                <c:ptCount val="1"/>
                <c:pt idx="0">
                  <c:v>种植面积</c:v>
                </c:pt>
              </c:strCache>
            </c:strRef>
          </c:tx>
          <c:spPr/>
          <c:explosion val="0"/>
          <c:dPt>
            <c:idx val="0"/>
            <c:bubble3D val="0"/>
            <c:spPr>
              <a:solidFill>
                <a:srgbClr val="5B9BD5"/>
              </a:solidFill>
              <a:ln w="19050">
                <a:solidFill>
                  <a:srgbClr val="FFFFFF"/>
                </a:solidFill>
              </a:ln>
              <a:effectLst/>
            </c:spPr>
          </c:dPt>
          <c:dPt>
            <c:idx val="1"/>
            <c:bubble3D val="0"/>
            <c:spPr>
              <a:solidFill>
                <a:srgbClr val="ED7D31"/>
              </a:solidFill>
              <a:ln w="19050">
                <a:solidFill>
                  <a:srgbClr val="FFFFFF"/>
                </a:solidFill>
              </a:ln>
              <a:effectLst/>
            </c:spPr>
          </c:dPt>
          <c:dPt>
            <c:idx val="2"/>
            <c:bubble3D val="0"/>
            <c:spPr>
              <a:solidFill>
                <a:srgbClr val="A5A5A5"/>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0"/>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'[湟中春播备耕调查汇总表（价格用）.xls]Sheet3'!$A$2:$A$4</c:f>
              <c:strCache>
                <c:ptCount val="3"/>
                <c:pt idx="0">
                  <c:v>普通农户</c:v>
                </c:pt>
                <c:pt idx="1">
                  <c:v>规模户</c:v>
                </c:pt>
                <c:pt idx="2">
                  <c:v>种植大户</c:v>
                </c:pt>
              </c:strCache>
            </c:strRef>
          </c:cat>
          <c:val>
            <c:numRef>
              <c:f>'[湟中春播备耕调查汇总表（价格用）.xls]Sheet3'!$B$2:$B$4</c:f>
              <c:numCache>
                <c:formatCode>General</c:formatCode>
                <c:ptCount val="3"/>
                <c:pt idx="0">
                  <c:v>144</c:v>
                </c:pt>
                <c:pt idx="1">
                  <c:v>3580</c:v>
                </c:pt>
                <c:pt idx="2">
                  <c:v>3200</c:v>
                </c:pt>
              </c:numCache>
            </c:numRef>
          </c:val>
        </c:ser>
        <c:ser>
          <c:idx val="1"/>
          <c:order val="1"/>
          <c:tx>
            <c:strRef>
              <c:f>'[湟中春播备耕调查汇总表（价格用）.xls]Sheet3'!$C$1</c:f>
              <c:strCache>
                <c:ptCount val="1"/>
                <c:pt idx="0">
                  <c:v>占比</c:v>
                </c:pt>
              </c:strCache>
            </c:strRef>
          </c:tx>
          <c:spPr/>
          <c:explosion val="0"/>
          <c:dPt>
            <c:idx val="0"/>
            <c:bubble3D val="0"/>
            <c:spPr>
              <a:solidFill>
                <a:srgbClr val="5B9BD5"/>
              </a:solidFill>
              <a:ln w="19050">
                <a:solidFill>
                  <a:srgbClr val="FFFFFF"/>
                </a:solidFill>
              </a:ln>
              <a:effectLst/>
            </c:spPr>
          </c:dPt>
          <c:dPt>
            <c:idx val="1"/>
            <c:bubble3D val="0"/>
            <c:spPr>
              <a:solidFill>
                <a:srgbClr val="ED7D31"/>
              </a:solidFill>
              <a:ln w="19050">
                <a:solidFill>
                  <a:srgbClr val="FFFFFF"/>
                </a:solidFill>
              </a:ln>
              <a:effectLst/>
            </c:spPr>
          </c:dPt>
          <c:dPt>
            <c:idx val="2"/>
            <c:bubble3D val="0"/>
            <c:spPr>
              <a:solidFill>
                <a:srgbClr val="A5A5A5"/>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0"/>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'[湟中春播备耕调查汇总表（价格用）.xls]Sheet3'!$A$2:$A$4</c:f>
              <c:strCache>
                <c:ptCount val="3"/>
                <c:pt idx="0">
                  <c:v>普通农户</c:v>
                </c:pt>
                <c:pt idx="1">
                  <c:v>规模户</c:v>
                </c:pt>
                <c:pt idx="2">
                  <c:v>种植大户</c:v>
                </c:pt>
              </c:strCache>
            </c:strRef>
          </c:cat>
          <c:val>
            <c:numRef>
              <c:f>'[湟中春播备耕调查汇总表（价格用）.xls]Sheet3'!$C$2:$C$4</c:f>
              <c:numCache>
                <c:formatCode>0.00%</c:formatCode>
                <c:ptCount val="3"/>
                <c:pt idx="0">
                  <c:v>0.0208</c:v>
                </c:pt>
                <c:pt idx="1">
                  <c:v>0.517</c:v>
                </c:pt>
                <c:pt idx="2">
                  <c:v>0.4622</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'[湟中春播备耕调查汇总表（价格用）.xls]Sheet4'!$B$1</c:f>
              <c:strCache>
                <c:ptCount val="1"/>
                <c:pt idx="0">
                  <c:v>种植面积</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0"/>
            <c:extLst>
              <c:ext xmlns:c15="http://schemas.microsoft.com/office/drawing/2012/chart" uri="{CE6537A1-D6FC-4f65-9D91-7224C49458BB}">
                <c15:layout/>
                <c15:showLeaderLines val="0"/>
                <c15:leaderLines>
                  <c:spPr>
                    <a:ln w="9525" cap="flat" cmpd="sng" algn="ctr">
                      <a:solidFill>
                        <a:srgbClr val="A6A6A6">
                          <a:lumMod val="35000"/>
                          <a:lumOff val="65000"/>
                        </a:srgbClr>
                      </a:solidFill>
                      <a:round/>
                    </a:ln>
                    <a:effectLst/>
                  </c:spPr>
                </c15:leaderLines>
              </c:ext>
            </c:extLst>
          </c:dLbls>
          <c:cat>
            <c:strRef>
              <c:f>'[湟中春播备耕调查汇总表（价格用）.xls]Sheet4'!$A$2:$A$3</c:f>
              <c:strCache>
                <c:ptCount val="2"/>
                <c:pt idx="0">
                  <c:v>粮食作物</c:v>
                </c:pt>
                <c:pt idx="1">
                  <c:v>其他农作物</c:v>
                </c:pt>
              </c:strCache>
            </c:strRef>
          </c:cat>
          <c:val>
            <c:numRef>
              <c:f>'[湟中春播备耕调查汇总表（价格用）.xls]Sheet4'!$B$2:$B$3</c:f>
              <c:numCache>
                <c:formatCode>General</c:formatCode>
                <c:ptCount val="2"/>
                <c:pt idx="0">
                  <c:v>5265.7</c:v>
                </c:pt>
                <c:pt idx="1">
                  <c:v>1658.3</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pieChart>
        <c:varyColors val="1"/>
        <c:ser>
          <c:idx val="0"/>
          <c:order val="0"/>
          <c:tx>
            <c:strRef>
              <c:f>'[湟中春播备耕调查汇总表（价格用）.xls]Sheet4'!$B$10</c:f>
              <c:strCache>
                <c:ptCount val="1"/>
                <c:pt idx="0">
                  <c:v>种植面积</c:v>
                </c:pt>
              </c:strCache>
            </c:strRef>
          </c:tx>
          <c:spPr/>
          <c:explosion val="0"/>
          <c:dPt>
            <c:idx val="0"/>
            <c:bubble3D val="0"/>
            <c:spPr>
              <a:solidFill>
                <a:srgbClr val="4F81BD"/>
              </a:solidFill>
              <a:ln w="19050">
                <a:solidFill>
                  <a:srgbClr val="FFFFFF"/>
                </a:solidFill>
              </a:ln>
              <a:effectLst/>
            </c:spPr>
          </c:dPt>
          <c:dPt>
            <c:idx val="1"/>
            <c:bubble3D val="0"/>
            <c:spPr>
              <a:solidFill>
                <a:srgbClr val="C0504D"/>
              </a:solidFill>
              <a:ln w="19050">
                <a:solidFill>
                  <a:srgbClr val="FFFFFF"/>
                </a:solidFill>
              </a:ln>
              <a:effectLst/>
            </c:spPr>
          </c:dPt>
          <c:dPt>
            <c:idx val="2"/>
            <c:bubble3D val="0"/>
            <c:spPr>
              <a:solidFill>
                <a:srgbClr val="9BBB59"/>
              </a:solidFill>
              <a:ln w="19050">
                <a:solidFill>
                  <a:srgbClr val="FFFFFF"/>
                </a:solidFill>
              </a:ln>
              <a:effectLst/>
            </c:spPr>
          </c:dPt>
          <c:dPt>
            <c:idx val="3"/>
            <c:bubble3D val="0"/>
            <c:spPr>
              <a:solidFill>
                <a:srgbClr val="8064A2"/>
              </a:solidFill>
              <a:ln w="19050">
                <a:solidFill>
                  <a:srgbClr val="FFFFFF"/>
                </a:solidFill>
              </a:ln>
              <a:effectLst/>
            </c:spPr>
          </c:dPt>
          <c:dPt>
            <c:idx val="4"/>
            <c:bubble3D val="0"/>
            <c:spPr>
              <a:solidFill>
                <a:srgbClr val="4BACC6"/>
              </a:solidFill>
              <a:ln w="19050">
                <a:solidFill>
                  <a:srgbClr val="FFFFFF"/>
                </a:solidFill>
              </a:ln>
              <a:effectLst/>
            </c:spPr>
          </c:dPt>
          <c:dLbls>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bestFit"/>
            <c:showLegendKey val="0"/>
            <c:showVal val="1"/>
            <c:showCatName val="0"/>
            <c:showSerName val="0"/>
            <c:showPercent val="1"/>
            <c:showBubbleSize val="0"/>
            <c:showLeaderLines val="1"/>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'[湟中春播备耕调查汇总表（价格用）.xls]Sheet4'!$A$11:$A$15</c:f>
              <c:strCache>
                <c:ptCount val="5"/>
                <c:pt idx="0">
                  <c:v>春小麦</c:v>
                </c:pt>
                <c:pt idx="1">
                  <c:v>马铃薯</c:v>
                </c:pt>
                <c:pt idx="2">
                  <c:v>其他豆类</c:v>
                </c:pt>
                <c:pt idx="3">
                  <c:v>青稞</c:v>
                </c:pt>
                <c:pt idx="4">
                  <c:v>燕麦</c:v>
                </c:pt>
              </c:strCache>
            </c:strRef>
          </c:cat>
          <c:val>
            <c:numRef>
              <c:f>'[湟中春播备耕调查汇总表（价格用）.xls]Sheet4'!$B$11:$B$15</c:f>
              <c:numCache>
                <c:formatCode>General</c:formatCode>
                <c:ptCount val="5"/>
                <c:pt idx="0">
                  <c:v>1230</c:v>
                </c:pt>
                <c:pt idx="1">
                  <c:v>2235.2</c:v>
                </c:pt>
                <c:pt idx="2">
                  <c:v>200.5</c:v>
                </c:pt>
                <c:pt idx="3">
                  <c:v>400</c:v>
                </c:pt>
                <c:pt idx="4">
                  <c:v>1200</c:v>
                </c:pt>
              </c:numCache>
            </c:numRef>
          </c:val>
        </c:ser>
        <c:dLbls>
          <c:showLegendKey val="0"/>
          <c:showVal val="1"/>
          <c:showCatName val="0"/>
          <c:showSerName val="0"/>
          <c:showPercent val="0"/>
          <c:showBubbleSize val="0"/>
          <c:showLeaderLines val="1"/>
        </c:dLbls>
        <c:firstSliceAng val="0"/>
      </c:pieChart>
      <c:spPr>
        <a:noFill/>
        <a:ln>
          <a:noFill/>
        </a:ln>
        <a:effectLst/>
      </c:spPr>
    </c:plotArea>
    <c:legend>
      <c:legendPos val="b"/>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zh-CN"/>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'[湟中春播备耕调查汇总表（价格用）.xls]Sheet2'!$B$1</c:f>
              <c:strCache>
                <c:ptCount val="1"/>
                <c:pt idx="0">
                  <c:v>2022年价格</c:v>
                </c:pt>
              </c:strCache>
            </c:strRef>
          </c:tx>
          <c:spPr>
            <a:solidFill>
              <a:srgbClr val="5B9BD5"/>
            </a:solidFill>
            <a:ln>
              <a:noFill/>
            </a:ln>
            <a:effectLst/>
          </c:spPr>
          <c:invertIfNegative val="0"/>
          <c:dLbls>
            <c:delete val="1"/>
          </c:dLbls>
          <c:cat>
            <c:strRef>
              <c:f>'[湟中春播备耕调查汇总表（价格用）.xls]Sheet2'!$A$2:$A$11</c:f>
              <c:strCache>
                <c:ptCount val="10"/>
                <c:pt idx="0">
                  <c:v>小麦</c:v>
                </c:pt>
                <c:pt idx="1">
                  <c:v>马铃薯</c:v>
                </c:pt>
                <c:pt idx="2">
                  <c:v>青稞</c:v>
                </c:pt>
                <c:pt idx="3">
                  <c:v>燕麦</c:v>
                </c:pt>
                <c:pt idx="4">
                  <c:v>复合肥</c:v>
                </c:pt>
                <c:pt idx="5">
                  <c:v>氮肥</c:v>
                </c:pt>
                <c:pt idx="6">
                  <c:v>磷肥</c:v>
                </c:pt>
                <c:pt idx="7">
                  <c:v>农药</c:v>
                </c:pt>
                <c:pt idx="8">
                  <c:v>农膜</c:v>
                </c:pt>
                <c:pt idx="9">
                  <c:v>农用柴油</c:v>
                </c:pt>
              </c:strCache>
            </c:strRef>
          </c:cat>
          <c:val>
            <c:numRef>
              <c:f>'[湟中春播备耕调查汇总表（价格用）.xls]Sheet2'!$B$2:$B$11</c:f>
              <c:numCache>
                <c:formatCode>0.00_ </c:formatCode>
                <c:ptCount val="10"/>
                <c:pt idx="0">
                  <c:v>4.34</c:v>
                </c:pt>
                <c:pt idx="1">
                  <c:v>0.99</c:v>
                </c:pt>
                <c:pt idx="2">
                  <c:v>3.6</c:v>
                </c:pt>
                <c:pt idx="3">
                  <c:v>4.2</c:v>
                </c:pt>
                <c:pt idx="4">
                  <c:v>4.25032188841202</c:v>
                </c:pt>
                <c:pt idx="5">
                  <c:v>3.20520094562648</c:v>
                </c:pt>
                <c:pt idx="6">
                  <c:v>2.6</c:v>
                </c:pt>
                <c:pt idx="7">
                  <c:v>36.3209315535359</c:v>
                </c:pt>
                <c:pt idx="8">
                  <c:v>7.1</c:v>
                </c:pt>
                <c:pt idx="9">
                  <c:v>7.45161622723505</c:v>
                </c:pt>
              </c:numCache>
            </c:numRef>
          </c:val>
        </c:ser>
        <c:ser>
          <c:idx val="1"/>
          <c:order val="1"/>
          <c:tx>
            <c:strRef>
              <c:f>'[湟中春播备耕调查汇总表（价格用）.xls]Sheet2'!$C$1</c:f>
              <c:strCache>
                <c:ptCount val="1"/>
                <c:pt idx="0">
                  <c:v>2021年价格</c:v>
                </c:pt>
              </c:strCache>
            </c:strRef>
          </c:tx>
          <c:spPr>
            <a:solidFill>
              <a:srgbClr val="ED7D31"/>
            </a:solidFill>
            <a:ln>
              <a:noFill/>
            </a:ln>
            <a:effectLst/>
          </c:spPr>
          <c:invertIfNegative val="0"/>
          <c:dLbls>
            <c:delete val="1"/>
          </c:dLbls>
          <c:cat>
            <c:strRef>
              <c:f>'[湟中春播备耕调查汇总表（价格用）.xls]Sheet2'!$A$2:$A$11</c:f>
              <c:strCache>
                <c:ptCount val="10"/>
                <c:pt idx="0">
                  <c:v>小麦</c:v>
                </c:pt>
                <c:pt idx="1">
                  <c:v>马铃薯</c:v>
                </c:pt>
                <c:pt idx="2">
                  <c:v>青稞</c:v>
                </c:pt>
                <c:pt idx="3">
                  <c:v>燕麦</c:v>
                </c:pt>
                <c:pt idx="4">
                  <c:v>复合肥</c:v>
                </c:pt>
                <c:pt idx="5">
                  <c:v>氮肥</c:v>
                </c:pt>
                <c:pt idx="6">
                  <c:v>磷肥</c:v>
                </c:pt>
                <c:pt idx="7">
                  <c:v>农药</c:v>
                </c:pt>
                <c:pt idx="8">
                  <c:v>农膜</c:v>
                </c:pt>
                <c:pt idx="9">
                  <c:v>农用柴油</c:v>
                </c:pt>
              </c:strCache>
            </c:strRef>
          </c:cat>
          <c:val>
            <c:numRef>
              <c:f>'[湟中春播备耕调查汇总表（价格用）.xls]Sheet2'!$C$2:$C$11</c:f>
              <c:numCache>
                <c:formatCode>0.00_ </c:formatCode>
                <c:ptCount val="10"/>
                <c:pt idx="0">
                  <c:v>3.95</c:v>
                </c:pt>
                <c:pt idx="1">
                  <c:v>1.13</c:v>
                </c:pt>
                <c:pt idx="2">
                  <c:v>3.6</c:v>
                </c:pt>
                <c:pt idx="3">
                  <c:v>4</c:v>
                </c:pt>
                <c:pt idx="4">
                  <c:v>3.5093347639485</c:v>
                </c:pt>
                <c:pt idx="5">
                  <c:v>2.25035460992908</c:v>
                </c:pt>
                <c:pt idx="6">
                  <c:v>2.4</c:v>
                </c:pt>
                <c:pt idx="7">
                  <c:v>33.7131496733882</c:v>
                </c:pt>
                <c:pt idx="8">
                  <c:v>6.4</c:v>
                </c:pt>
                <c:pt idx="9">
                  <c:v>6.17884455993369</c:v>
                </c:pt>
              </c:numCache>
            </c:numRef>
          </c:val>
        </c:ser>
        <c:dLbls>
          <c:showLegendKey val="0"/>
          <c:showVal val="1"/>
          <c:showCatName val="0"/>
          <c:showSerName val="0"/>
          <c:showPercent val="0"/>
          <c:showBubbleSize val="0"/>
        </c:dLbls>
        <c:gapWidth val="150"/>
        <c:overlap val="0"/>
        <c:axId val="146801859"/>
        <c:axId val="494405170"/>
      </c:barChart>
      <c:lineChart>
        <c:grouping val="standard"/>
        <c:varyColors val="0"/>
        <c:ser>
          <c:idx val="2"/>
          <c:order val="2"/>
          <c:tx>
            <c:strRef>
              <c:f>'[湟中春播备耕调查汇总表（价格用）.xls]Sheet2'!$D$1</c:f>
              <c:strCache>
                <c:ptCount val="1"/>
                <c:pt idx="0">
                  <c:v>增减幅度</c:v>
                </c:pt>
              </c:strCache>
            </c:strRef>
          </c:tx>
          <c:spPr>
            <a:ln w="28575" cap="rnd">
              <a:solidFill>
                <a:srgbClr val="70AD47"/>
              </a:solidFill>
              <a:round/>
            </a:ln>
            <a:effectLst/>
          </c:spPr>
          <c:marker>
            <c:symbol val="none"/>
          </c:marker>
          <c:dLbls>
            <c:dLbl>
              <c:idx val="9"/>
              <c:layout>
                <c:manualLayout>
                  <c:x val="-0.0522088353413655"/>
                  <c:y val="-0.0486111111111111"/>
                </c:manualLayout>
              </c:layout>
              <c:dLblPos val="r"/>
              <c:showLegendKey val="0"/>
              <c:showVal val="1"/>
              <c:showCatName val="0"/>
              <c:showSerName val="0"/>
              <c:showPercent val="0"/>
              <c:showBubbleSize val="0"/>
              <c:extLst>
                <c:ext xmlns:c15="http://schemas.microsoft.com/office/drawing/2012/chart" uri="{CE6537A1-D6FC-4f65-9D91-7224C49458BB}">
                  <c15:layout/>
                </c:ext>
              </c:extLst>
            </c:dLbl>
            <c:spPr>
              <a:noFill/>
              <a:ln>
                <a:noFill/>
              </a:ln>
              <a:effectLst/>
            </c:spPr>
            <c:txPr>
              <a:bodyPr rot="0" spcFirstLastPara="0" vertOverflow="ellipsis" vert="horz" wrap="square" lIns="38100" tIns="19050" rIns="38100" bIns="19050" anchor="ctr" anchorCtr="1"/>
              <a:lstStyle/>
              <a:p>
                <a:pPr>
                  <a:defRPr lang="zh-CN" sz="900" b="0" i="0" u="none" strike="noStrike" kern="1200" baseline="0">
                    <a:solidFill>
                      <a:srgbClr val="404040">
                        <a:lumMod val="75000"/>
                        <a:lumOff val="25000"/>
                      </a:srgbClr>
                    </a:solidFill>
                    <a:latin typeface="+mn-lt"/>
                    <a:ea typeface="+mn-ea"/>
                    <a:cs typeface="+mn-cs"/>
                  </a:defRPr>
                </a:pPr>
              </a:p>
            </c:txPr>
            <c:dLblPos val="r"/>
            <c:showLegendKey val="0"/>
            <c:showVal val="1"/>
            <c:showCatName val="0"/>
            <c:showSerName val="0"/>
            <c:showPercent val="0"/>
            <c:showBubbleSize val="0"/>
            <c:showLeaderLines val="0"/>
            <c:extLst>
              <c:ext xmlns:c15="http://schemas.microsoft.com/office/drawing/2012/chart" uri="{CE6537A1-D6FC-4f65-9D91-7224C49458BB}">
                <c15:layout/>
                <c15:showLeaderLines val="1"/>
                <c15:leaderLines>
                  <c:spPr>
                    <a:ln w="9525" cap="flat" cmpd="sng" algn="ctr">
                      <a:solidFill>
                        <a:srgbClr val="A6A6A6">
                          <a:lumMod val="35000"/>
                          <a:lumOff val="65000"/>
                        </a:srgbClr>
                      </a:solidFill>
                      <a:round/>
                    </a:ln>
                    <a:effectLst/>
                  </c:spPr>
                </c15:leaderLines>
              </c:ext>
            </c:extLst>
          </c:dLbls>
          <c:cat>
            <c:strRef>
              <c:f>'[湟中春播备耕调查汇总表（价格用）.xls]Sheet2'!$A$2:$A$11</c:f>
              <c:strCache>
                <c:ptCount val="10"/>
                <c:pt idx="0">
                  <c:v>小麦</c:v>
                </c:pt>
                <c:pt idx="1">
                  <c:v>马铃薯</c:v>
                </c:pt>
                <c:pt idx="2">
                  <c:v>青稞</c:v>
                </c:pt>
                <c:pt idx="3">
                  <c:v>燕麦</c:v>
                </c:pt>
                <c:pt idx="4">
                  <c:v>复合肥</c:v>
                </c:pt>
                <c:pt idx="5">
                  <c:v>氮肥</c:v>
                </c:pt>
                <c:pt idx="6">
                  <c:v>磷肥</c:v>
                </c:pt>
                <c:pt idx="7">
                  <c:v>农药</c:v>
                </c:pt>
                <c:pt idx="8">
                  <c:v>农膜</c:v>
                </c:pt>
                <c:pt idx="9">
                  <c:v>农用柴油</c:v>
                </c:pt>
              </c:strCache>
            </c:strRef>
          </c:cat>
          <c:val>
            <c:numRef>
              <c:f>'[湟中春播备耕调查汇总表（价格用）.xls]Sheet2'!$D$2:$D$11</c:f>
              <c:numCache>
                <c:formatCode>0.00%</c:formatCode>
                <c:ptCount val="10"/>
                <c:pt idx="0">
                  <c:v>0.0987341772151898</c:v>
                </c:pt>
                <c:pt idx="1">
                  <c:v>-0.123893805309734</c:v>
                </c:pt>
                <c:pt idx="2">
                  <c:v>0</c:v>
                </c:pt>
                <c:pt idx="3">
                  <c:v>0.05</c:v>
                </c:pt>
                <c:pt idx="4">
                  <c:v>0.211147460788211</c:v>
                </c:pt>
                <c:pt idx="5">
                  <c:v>0.424309276184473</c:v>
                </c:pt>
                <c:pt idx="6">
                  <c:v>0.0833333333333334</c:v>
                </c:pt>
                <c:pt idx="7">
                  <c:v>0.0773520690119964</c:v>
                </c:pt>
                <c:pt idx="8">
                  <c:v>0.109375</c:v>
                </c:pt>
                <c:pt idx="9">
                  <c:v>0.205988620518885</c:v>
                </c:pt>
              </c:numCache>
            </c:numRef>
          </c:val>
          <c:smooth val="0"/>
        </c:ser>
        <c:dLbls>
          <c:showLegendKey val="0"/>
          <c:showVal val="1"/>
          <c:showCatName val="0"/>
          <c:showSerName val="0"/>
          <c:showPercent val="0"/>
          <c:showBubbleSize val="0"/>
        </c:dLbls>
        <c:marker val="0"/>
        <c:smooth val="0"/>
        <c:axId val="26518488"/>
        <c:axId val="596625591"/>
      </c:lineChart>
      <c:catAx>
        <c:axId val="146801859"/>
        <c:scaling>
          <c:orientation val="minMax"/>
        </c:scaling>
        <c:delete val="0"/>
        <c:axPos val="b"/>
        <c:majorTickMark val="none"/>
        <c:minorTickMark val="none"/>
        <c:tickLblPos val="nextTo"/>
        <c:spPr>
          <a:noFill/>
          <a:ln w="9525" cap="flat" cmpd="sng" algn="ctr">
            <a:solidFill>
              <a:srgbClr val="D9D9D9">
                <a:lumMod val="15000"/>
                <a:lumOff val="85000"/>
              </a:srgbClr>
            </a:solidFill>
            <a:round/>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494405170"/>
        <c:crosses val="autoZero"/>
        <c:auto val="1"/>
        <c:lblAlgn val="ctr"/>
        <c:lblOffset val="100"/>
        <c:noMultiLvlLbl val="0"/>
      </c:catAx>
      <c:valAx>
        <c:axId val="494405170"/>
        <c:scaling>
          <c:orientation val="minMax"/>
        </c:scaling>
        <c:delete val="0"/>
        <c:axPos val="l"/>
        <c:majorGridlines>
          <c:spPr>
            <a:ln w="9525" cap="flat" cmpd="sng" algn="ctr">
              <a:solidFill>
                <a:srgbClr val="D9D9D9">
                  <a:lumMod val="15000"/>
                  <a:lumOff val="85000"/>
                </a:srgbClr>
              </a:solidFill>
              <a:round/>
            </a:ln>
            <a:effectLst/>
          </c:spPr>
        </c:majorGridlines>
        <c:numFmt formatCode="0.00_ "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146801859"/>
        <c:crosses val="autoZero"/>
        <c:crossBetween val="between"/>
      </c:valAx>
      <c:catAx>
        <c:axId val="26518488"/>
        <c:scaling>
          <c:orientation val="minMax"/>
        </c:scaling>
        <c:delete val="1"/>
        <c:axPos val="b"/>
        <c:majorTickMark val="none"/>
        <c:minorTickMark val="none"/>
        <c:tickLblPos val="nextTo"/>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596625591"/>
        <c:crosses val="autoZero"/>
        <c:auto val="1"/>
        <c:lblAlgn val="ctr"/>
        <c:lblOffset val="100"/>
        <c:noMultiLvlLbl val="0"/>
      </c:catAx>
      <c:valAx>
        <c:axId val="596625591"/>
        <c:scaling>
          <c:orientation val="minMax"/>
        </c:scaling>
        <c:delete val="0"/>
        <c:axPos val="r"/>
        <c:numFmt formatCode="0.00%" sourceLinked="1"/>
        <c:majorTickMark val="none"/>
        <c:minorTickMark val="none"/>
        <c:tickLblPos val="nextTo"/>
        <c:spPr>
          <a:noFill/>
          <a:ln>
            <a:noFill/>
          </a:ln>
          <a:effectLst/>
        </c:spPr>
        <c:txPr>
          <a:bodyPr rot="-6000000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crossAx val="26518488"/>
        <c:crosses val="max"/>
        <c:crossBetween val="between"/>
      </c:valAx>
      <c:spPr>
        <a:noFill/>
        <a:ln>
          <a:noFill/>
        </a:ln>
        <a:effectLst/>
      </c:spPr>
    </c:plotArea>
    <c:legend>
      <c:legendPos val="r"/>
      <c:layout/>
      <c:overlay val="0"/>
      <c:spPr>
        <a:noFill/>
        <a:ln>
          <a:noFill/>
        </a:ln>
        <a:effectLst/>
      </c:spPr>
      <c:txPr>
        <a:bodyPr rot="0" spcFirstLastPara="0" vertOverflow="ellipsis" vert="horz" wrap="square" anchor="ctr" anchorCtr="1"/>
        <a:lstStyle/>
        <a:p>
          <a:pPr>
            <a:defRPr lang="zh-CN" sz="900" b="0" i="0" u="none" strike="noStrike" kern="1200" baseline="0">
              <a:solidFill>
                <a:srgbClr val="595959">
                  <a:lumMod val="65000"/>
                  <a:lumOff val="35000"/>
                </a:srgbClr>
              </a:solidFill>
              <a:latin typeface="+mn-lt"/>
              <a:ea typeface="+mn-ea"/>
              <a:cs typeface="+mn-cs"/>
            </a:defRPr>
          </a:pPr>
        </a:p>
      </c:txPr>
    </c:legend>
    <c:plotVisOnly val="1"/>
    <c:dispBlanksAs val="gap"/>
    <c:showDLblsOverMax val="0"/>
  </c:chart>
  <c:spPr>
    <a:solidFill>
      <a:srgbClr val="FFFFFF"/>
    </a:solidFill>
    <a:ln w="9525" cap="flat" cmpd="sng" algn="ctr">
      <a:solidFill>
        <a:srgbClr val="D9D9D9">
          <a:lumMod val="15000"/>
          <a:lumOff val="85000"/>
        </a:srgbClr>
      </a:solidFill>
      <a:round/>
    </a:ln>
    <a:effectLst/>
  </c:spPr>
  <c:txPr>
    <a:bodyPr/>
    <a:lstStyle/>
    <a:p>
      <a:pPr>
        <a:defRPr lang="zh-CN"/>
      </a:pPr>
    </a:p>
  </c:txPr>
  <c:externalData r:id="rId1">
    <c:autoUpdate val="0"/>
  </c:externalData>
</c:chartSpace>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_rels/item5.xml.rels>&#65279;<?xml version="1.0" encoding="utf-8"?><Relationships xmlns="http://schemas.openxmlformats.org/package/2006/relationships"><Relationship Id="rId1" Type="http://schemas.openxmlformats.org/officeDocument/2006/relationships/customXmlProps" Target="itemProps5.xml" /></Relationships>
</file>

<file path=customXml/item1.xml><?xml version="1.0" encoding="utf-8"?>
<Properties xmlns:vt="http://schemas.openxmlformats.org/officeDocument/2006/docPropsVTypes" xmlns="http://schemas.openxmlformats.org/officeDocument/2006/custom-properties">
  <property fmtid="{D5CDD505-2E9C-101B-9397-08002B2CF9AE}" pid="2" name="KSOProductBuildVer">
    <vt:lpstr>2052-11.1.0.11365</vt:lpstr>
  </property>
  <property fmtid="{D5CDD505-2E9C-101B-9397-08002B2CF9AE}" pid="3" name="ICV">
    <vt:lpstr>D6B34DFFF9FD412A97A2BA31439D03ED</vt:lpstr>
  </property>
</Properties>
</file>

<file path=customXml/item2.xml><?xml version="1.0" encoding="utf-8"?>
<Properties xmlns:vt="http://schemas.openxmlformats.org/officeDocument/2006/docPropsVTypes" xmlns="http://schemas.openxmlformats.org/officeDocument/2006/custom-properties">
  <property fmtid="{D5CDD505-2E9C-101B-9397-08002B2CF9AE}" pid="2" name="KSOProductBuildVer">
    <vt:lpstr>2052-11.1.0.11365</vt:lpstr>
  </property>
  <property fmtid="{D5CDD505-2E9C-101B-9397-08002B2CF9AE}" pid="3" name="ICV">
    <vt:lpstr>D6B34DFFF9FD412A97A2BA31439D03ED</vt:lpstr>
  </property>
</Properties>
</file>

<file path=customXml/item3.xml><?xml version="1.0" encoding="utf-8"?>
<Properties xmlns:vt="http://schemas.openxmlformats.org/officeDocument/2006/docPropsVTypes" xmlns="http://schemas.openxmlformats.org/officeDocument/2006/custom-properties">
  <property fmtid="{D5CDD505-2E9C-101B-9397-08002B2CF9AE}" pid="2" name="KSOProductBuildVer">
    <vt:lpstr>2052-11.1.0.11365</vt:lpstr>
  </property>
  <property fmtid="{D5CDD505-2E9C-101B-9397-08002B2CF9AE}" pid="3" name="ICV">
    <vt:lpstr>D6B34DFFF9FD412A97A2BA31439D03ED</vt:lpstr>
  </property>
</Properties>
</file>

<file path=customXml/item4.xml><?xml version="1.0" encoding="utf-8"?>
<Properties xmlns="http://schemas.openxmlformats.org/officeDocument/2006/custom-properties" xmlns:vt="http://schemas.openxmlformats.org/officeDocument/2006/docPropsVTypes">
  <property fmtid="{D5CDD505-2E9C-101B-9397-08002B2CF9AE}" pid="2" name="KSOProductBuildVer">
    <vt:lpwstr>2052-11.1.0.11365</vt:lpwstr>
  </property>
  <property fmtid="{D5CDD505-2E9C-101B-9397-08002B2CF9AE}" pid="3" name="ICV">
    <vt:lpwstr>D6B34DFFF9FD412A97A2BA31439D03ED</vt:lpwstr>
  </property>
</Properties>
</file>

<file path=customXml/item5.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46</TotalTime>
  <Pages>10</Pages>
  <Words>3819</Words>
  <Characters>4374</Characters>
  <Application>WPS Office_11.1.0.11365_F1E327BC-269C-435d-A152-05C5408002CA</Application>
  <DocSecurity>0</DocSecurity>
  <Lines>0</Lines>
  <Paragraphs>0</Paragraphs>
  <CharactersWithSpaces>4607</CharactersWithSpaces>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Air</dc:creator>
  <cp:lastModifiedBy>Administrator</cp:lastModifiedBy>
  <cp:revision>1</cp:revision>
  <cp:lastPrinted>2022-03-30T02:49:28Z</cp:lastPrinted>
  <dcterms:created xsi:type="dcterms:W3CDTF">2022-03-11T01:46:00Z</dcterms:created>
  <dcterms:modified xsi:type="dcterms:W3CDTF">2022-03-30T02:51:44Z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str>2052-11.1.0.11365</vt:lpstr>
  </property>
  <property fmtid="{D5CDD505-2E9C-101B-9397-08002B2CF9AE}" pid="3" name="ICV">
    <vt:lpstr>D6B34DFFF9FD412A97A2BA31439D03ED</vt:lpstr>
  </property>
</Properties>
</file>