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  <w:t>湟中区财政局</w:t>
      </w:r>
    </w:p>
    <w:p w14:paraId="2405AD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2"/>
          <w:szCs w:val="42"/>
          <w:lang w:eastAsia="zh-CN"/>
        </w:rPr>
        <w:t>法治政府建设情况报告</w:t>
      </w:r>
    </w:p>
    <w:bookmarkEnd w:id="0"/>
    <w:p w14:paraId="46C7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4B6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2024年，在区委、区政府的坚强领导下，我局全体领导干部以习近平新时代中国特色社会主义思想为指导，深入贯彻中央、省、市、区关于法治政府和法治财政建设的各项决策部署，以深化法治财政建设为核心，持续推进依法行政、依法理财，为构建更加完善的法治政府环境贡献力量。现将2024年度法治政府建设工作总结如下：   </w:t>
      </w:r>
    </w:p>
    <w:p w14:paraId="28751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年度推进法治政府建设的主要举措和成效</w:t>
      </w:r>
    </w:p>
    <w:p w14:paraId="58D6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（一）深化法治宣传教育，营造良好法治氛围。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深入贯彻学习习近平法治思想。我局将学习贯彻习近平法治思想作为首要政治任务，全年组织全体干部职工集中学习习近平法治思想次，学习《中国共产党纪律处分条例》与《中国共产党章程》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次，通过专题研讨、在线培训等多种形式，深刻领会其精神实质和实践要求，确保法治工作始终沿着正确的方向前进。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决贯彻落实决策部署。紧密围绕全面依法治国、全面依法治省、全面依法治市、全面依法治区的总体要求，结合财政工作实际，制定并实施了法治财政建设规划和年度工作计划。通过定期召开法治工作会议，及时传达上级精神，研究解决法治建设中的重大问题，确保各项决策部署得到有效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落实普法责任制。细化普法责任清单，明确各业务科室的普法职责，重点宣传《预算法》《政府采购法》等财政法律法规，全年共开展普法宣传活动若干次，受众人数广泛，有效增强了财政干部的法律意识。</w:t>
      </w:r>
    </w:p>
    <w:p w14:paraId="117F6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（二）紧扣财政核心任务，依法高效履行财政职能。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预算执行管理。依据新修订的《中华人民共和国预算法》及相关法律法规，严格执行经人民代表大会批准的预算方案，优化财政支出结构，提高资金使用率，确保财政资源有效配置于稳增长、促改革、调结构、惠民生、防风险的关键领域。全年实现了绩效目标的编制与同步批复、下达、公开，推进了重点项目支出绩效评价常态化，强化了绩效评价结果的应用，并完善了预算绩效管理工作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财政体制改革。持续推动财政事权和支出责任划分改革，遵循“权责对等、财力匹配、区域均衡”原则，进一步细化基本公共服务领域财政事权和支出责任划分，通过完善转移支付制度，显著增强了基层财政保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优化行政决策机制。健全重大行政决策程序，完善《重大事项决策制度》等规范性文件，确保决策过程公开透明、公众参与、专家论证、风险评估、合法性审查、集体讨论决定等关键环节得到有效落实。</w:t>
      </w:r>
    </w:p>
    <w:p w14:paraId="6F521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严格行政执法程序。围绕财政监督检查重点，加大财政执法力度，规范执法行为，提升执法效能。同时，加强执法队伍培训，确保每位执法人员熟练掌握法律法规，做到严格规范公正文明执法。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强化行政监督体系。建立健全内外部监督机制，主动接受人大监督、民主监督、司法监督和社会监督。通过印发财经纪律提升资金使用方案及监督检查通知、实施公务员工资津贴补贴监督、对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一级预算单位财政资金全覆盖检查、加强国资国企监管等措施，确保了监管到位。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。持续梳理公布和优化财政系统公共服务事项清单，加强财政对“放管服”改革的支持保障。通过资金支持、政策引导等措施，推动政务服务便利化、高效化。同时，开展国库集中支付制度改革、深化政府采购制度改革、推进非税收入电子化征缴等措施，进一步规范了财政收支管理，营造了公平公正的市场竞争环境。</w:t>
      </w:r>
    </w:p>
    <w:p w14:paraId="1AAF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（三）强化依法行政建设，推动执法规范化。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动态调整行政权力事项。根据法律法规修订情况，及时调整行政权力事项清单，确保权力清单的时效性、准确性。二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加强行政执法队伍建设。定期组织行政执法人员参加专业培训，提升执法人员的法律素养和业务能力。严格实施执法人员持证上岗和资格管理制度，确保执法队伍的专业性和规范性。</w:t>
      </w:r>
    </w:p>
    <w:p w14:paraId="5AB5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年度推进法治政府建设存在的不足和原因</w:t>
      </w:r>
    </w:p>
    <w:p w14:paraId="3770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（一）存在的不足。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法治观念需进一步增强。部分干部职工对法治建设的认识还不够深入，法治观念有待进一步提升。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决策咨询机制需完善。决策过程中的公众参与和专家论证环节有待加强，决策咨询渠道不够畅通。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执法队伍素质需提升。部分执法人员在执法过程中存在不规范行为，执法队伍的整体素质和执法水平有待提高。</w:t>
      </w:r>
    </w:p>
    <w:p w14:paraId="736C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（二）主要原因。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法治宣传教育不够深入，部分干部职工在法治教育方面缺乏系统的法治知识学习和实践，导致对法治建设的认识停留在表面，未能深入理解其重要性和必要性。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公众对决策过程的参与意识较弱，缺乏主动表达意见和诉求的渠道和平台，导致决策过程中的公众参与程度不高。专家资源相对匮乏，专家论证环节的组织和协调存在一定困难。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执法队伍培训不够系统，在执法过程中，面对复杂多变的执法环境和各种利益冲突，部分执法人员难以保持公正、公平和规范的执法行为。。</w:t>
      </w:r>
    </w:p>
    <w:p w14:paraId="076C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年度党政主要负责人履行推进法治建设第一责任人职责，加强法治政府建设的有关情况</w:t>
      </w:r>
    </w:p>
    <w:p w14:paraId="0461A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，我局党政主要负责人高度重视法治建设，认真履行推进法治建设第一责任人职责。坚持领导干部带头学法制度，始终将学习贯彻习近平法治思想作为首要政治任务。对法治建设工作亲自部署、重大问题亲自过问、重点环节亲自协调。紧密围绕全面依法治国、全面依法治省、全面依法治市、全面依法治区的总体要求，结合财政工作实际，制定并实施了法治财政建设规划和年度工作计划。通过定期召开法治工作会议，及时传达上级精神，研究解决法治建设中的重大问题，确保各项决策部署得到有效落实。坚持党对法治财政建设的全面领导，完善法治财政建设领导机构和工作机制，确保法治财政建设各项任务得到有效落实。同时，还加强了对法治建设工作的督促检查，确保各项决策部署得到有效落实。党政主要负责人还亲自参与重大行政决策的制定和执行过程，推动决策过程的科学化、民主化和法治化。</w:t>
      </w:r>
    </w:p>
    <w:p w14:paraId="5119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年度推进法治政府建设的主要安排</w:t>
      </w:r>
    </w:p>
    <w:p w14:paraId="653F0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（一）持续深化法治宣传教育。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加强学习培训。继续组织干部职工深入学习习近平法治思想及相关法律法规。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扩大普法宣传。加大财政法律法规的宣传力度，提升全体干部职工的法治素养。</w:t>
      </w:r>
    </w:p>
    <w:p w14:paraId="0F67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（二）进一步完善依法行政机制。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优化行政决策。加强公众参与和专家论证环节，提高决策的科学性和民主性。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加强行政执法。继续加大财政执法力度，规范执法行为。同时，加强执法队伍培训，提升执法人员的法律素养和业务能力。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完善公示制度。加强行政执法公示工作，确保执法过程公开透明。</w:t>
      </w:r>
    </w:p>
    <w:p w14:paraId="1365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（三）深入推进财政体制改革。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细化财政事权。继续深化财政事权和支出责任划分改革，增强基层财政保障能力。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加强预算绩效管理。提高财政资金使用效率，确保财政资金有效配置于关键领域。</w:t>
      </w:r>
    </w:p>
    <w:p w14:paraId="0AB3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（四）持续优化营商环境。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深化“放管服”改革。优化财政系统公共服务事项清单，提高政务服务便利化水平。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加强国库集中支付。认真落实预算执行和决算报告制度，进一步规范财政收支管理。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规范政府采购。加强对政府采购活动的全面监管，营造公平公正的市场竞争环境。</w:t>
      </w:r>
    </w:p>
    <w:p w14:paraId="7C65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 w14:paraId="05BF582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3C9E5-8203-4B10-8BD8-BDEE6C466F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DE1379-1EC5-4136-B1E8-078486E7F6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06A61A-7A5F-4E50-804B-71036B6120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6FD52EF-4614-4701-8FE6-8F6B096E8A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C21759F-6F13-4390-B3F1-6A01E17047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27C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C55A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C55A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252FD"/>
    <w:rsid w:val="09234E00"/>
    <w:rsid w:val="093252FD"/>
    <w:rsid w:val="2F332071"/>
    <w:rsid w:val="334B76CB"/>
    <w:rsid w:val="5723711E"/>
    <w:rsid w:val="5D1F39CA"/>
    <w:rsid w:val="70D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ind w:firstLine="20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仿宋_GB2312" w:hAnsi="Times New Roman" w:eastAsia="仿宋_GB2312" w:cs="Times New Roman"/>
      <w:kern w:val="0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2737</Words>
  <Characters>2762</Characters>
  <Lines>0</Lines>
  <Paragraphs>0</Paragraphs>
  <TotalTime>84</TotalTime>
  <ScaleCrop>false</ScaleCrop>
  <LinksUpToDate>false</LinksUpToDate>
  <CharactersWithSpaces>2785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2024-11-21T02:16:00Z</dcterms:created>
  <dc:creator>WPS_1678978109</dc:creator>
  <cp:lastModifiedBy>WPS_1654836395</cp:lastModifiedBy>
  <cp:lastPrinted>2024-11-21T08:11:00Z</cp:lastPrinted>
  <dcterms:modified xsi:type="dcterms:W3CDTF">2025-03-27T07:33:16Z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97F50CDAF2C54385A846ABAFA8DDD01C_11</vt:lpwstr>
  </property>
  <property fmtid="{D5CDD505-2E9C-101B-9397-08002B2CF9AE}" pid="4" name="KSOTemplateDocerSaveRecord">
    <vt:lpwstr>eyJoZGlkIjoiOGM5ODA5NmYxNzA5YTMyZjJiMjliMzgzMTliNjY2YjMiLCJ1c2VySWQiOiIxMzgzMzM0NzM1In0=</vt:lpwstr>
  </property>
</Properties>
</file>