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804D6"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</w:rPr>
      </w:pPr>
      <w:r>
        <w:t xml:space="preserve">                            </w:t>
      </w:r>
    </w:p>
    <w:p w14:paraId="5F5FD9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after="0" w:line="532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</w:rPr>
        <w:t>西宁市湟中区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  <w:lang w:val="en-US" w:eastAsia="zh-CN"/>
        </w:rPr>
        <w:t>李家山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</w:rPr>
        <w:t>镇</w:t>
      </w:r>
    </w:p>
    <w:p w14:paraId="32CC0E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after="0" w:line="532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</w:rPr>
        <w:t>关于2025年法治政府建设情况报告</w:t>
      </w:r>
    </w:p>
    <w:p w14:paraId="0FE07D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after="0" w:line="28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</w:rPr>
      </w:pPr>
    </w:p>
    <w:p w14:paraId="4DFB1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，李家山镇始终坚持以习近平新时代中国特色社会主义思想为指导，深入学习贯彻习近平法治思想，全面落实中央、省、市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法治政府建设的决策部署，紧紧围绕《西宁市湟中区法治政府建设实施方案（2021-2025年）》目标任务，以提升依法行政水平为核心，以深化法治领域改革为动力，以优化法治化营商环境为抓手，系统推进法治政府建设各项工作落地见效，为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经济社会高质量发展提供了坚实法治保障。现将工作开展情况报告如下：</w:t>
      </w:r>
    </w:p>
    <w:p w14:paraId="751645E1">
      <w:pPr>
        <w:pStyle w:val="3"/>
        <w:bidi w:val="0"/>
      </w:pPr>
      <w:r>
        <w:t>一、 强化统筹引领，筑牢法治政府建设根基</w:t>
      </w:r>
    </w:p>
    <w:p w14:paraId="5A6F498C">
      <w:r>
        <w:rPr>
          <w:rFonts w:hint="eastAsia"/>
          <w:lang w:val="en-US" w:eastAsia="zh-CN"/>
        </w:rPr>
        <w:t>李家山镇</w:t>
      </w:r>
      <w:r>
        <w:rPr>
          <w:lang w:val="en-US" w:eastAsia="zh-CN"/>
        </w:rPr>
        <w:t>始终把党的领导贯穿法治政府建设全过程各方面，着力构建权责清晰、协同高效的工作推进体系。</w:t>
      </w:r>
    </w:p>
    <w:p w14:paraId="14EEC643">
      <w:pPr>
        <w:pStyle w:val="4"/>
        <w:bidi w:val="0"/>
        <w:ind w:left="0" w:leftChars="0" w:firstLine="643" w:firstLineChars="200"/>
      </w:pPr>
      <w:r>
        <w:t>（一）压实主体责任，凝聚推进合力</w:t>
      </w:r>
    </w:p>
    <w:p w14:paraId="7C371FB7">
      <w:pPr>
        <w:bidi w:val="0"/>
      </w:pPr>
      <w:r>
        <w:rPr>
          <w:lang w:val="en-US" w:eastAsia="zh-CN"/>
        </w:rPr>
        <w:t>始终把法治建设作为重大政治任务，创新推行“专题述法+书记点评+民主评议”工作模式，</w:t>
      </w:r>
      <w:r>
        <w:rPr>
          <w:rFonts w:hint="eastAsia"/>
          <w:lang w:val="en-US" w:eastAsia="zh-CN"/>
        </w:rPr>
        <w:t>由党委书记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任组长，镇长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及镇党委副书记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任副组长，班子成员及各科室、村（社区）负责人为成员，构建“党委书记负总责、班子成员分工抓、各部门协同推、村社具体落实”的工作体系。</w:t>
      </w:r>
      <w:r>
        <w:rPr>
          <w:lang w:val="en-US" w:eastAsia="zh-CN"/>
        </w:rPr>
        <w:t>统筹整合综治、司法、执法等21个部门力量，修订《李家山镇2025年法治建设工作要点》，明确8大类32项具体任务，细化责任清单、时限清单，与33个村（社区）及镇属各部门签订法治建设目标责任书，将法治履职情况纳入年度绩效考核和干部评优评先核心指标。全年召开法治建设专题会议6次，研究解决行政执法规范化、矛盾纠纷化解等重点问题13个，严格贯彻《法治政府建设与责任落实督察工作规定》，建立健全督察反馈问题整改闭环机制，确保各项部署落地见效。全面落实领导干部年度述法制度，推动各级领导干部带头尊法学法守法用法，切实提升运用法治思维和法治方式推动工作的能力。</w:t>
      </w:r>
    </w:p>
    <w:p w14:paraId="443BA1D2">
      <w:pPr>
        <w:pStyle w:val="4"/>
        <w:bidi w:val="0"/>
      </w:pPr>
      <w:r>
        <w:t>（二）明晰职能定位，规范权力运行</w:t>
      </w:r>
    </w:p>
    <w:p w14:paraId="50635E3A">
      <w:pPr>
        <w:bidi w:val="0"/>
      </w:pPr>
      <w:r>
        <w:rPr>
          <w:lang w:val="en-US" w:eastAsia="zh-CN"/>
        </w:rPr>
        <w:t>精准做好省、市</w:t>
      </w:r>
      <w:r>
        <w:rPr>
          <w:rFonts w:hint="eastAsia"/>
          <w:lang w:val="en-US" w:eastAsia="zh-CN"/>
        </w:rPr>
        <w:t>、区</w:t>
      </w:r>
      <w:r>
        <w:rPr>
          <w:lang w:val="en-US" w:eastAsia="zh-CN"/>
        </w:rPr>
        <w:t>级层面公布事项清单的衔接落实工作，全面实行政府权责清单制度，梳理形成权责清单并及时向社会公告，建立动态调整机制，确保行政权力“法无授权不可为、法定职责必须为”。严格执行重大行政决策“公众参与、专家论证、风险评估、合法性审查、集体讨论决定”五项程序，将合法性审查作为重大决策前置必经环节。全镇33个村（社区）实现“一村（社区）一法律顾问”全覆盖，全年为基层群众提供法律咨询280余人次，参与村规民约修订16份，从源头规范基层治理行为。全面加强政府履约践诺管理，深入治理政府采购、招标投标等领域的政府失信行为，通过健全信用监管机制、强化失信惩戒等举措，不断增强政府行为的严肃性和公信力。</w:t>
      </w:r>
    </w:p>
    <w:p w14:paraId="7157A343">
      <w:pPr>
        <w:pStyle w:val="4"/>
        <w:bidi w:val="0"/>
      </w:pPr>
      <w:r>
        <w:t>（三）聚焦示范创建，深化法治实践</w:t>
      </w:r>
    </w:p>
    <w:p w14:paraId="7CD16D72">
      <w:pPr>
        <w:bidi w:val="0"/>
      </w:pPr>
      <w:r>
        <w:rPr>
          <w:lang w:val="en-US" w:eastAsia="zh-CN"/>
        </w:rPr>
        <w:t>认真落实《中央全面依法治国委员会关于进一步加强市县法治建设的意见》，结合乡镇乡村治理实际、综合执法工作特点及群众法治需求，不断完善法治建设制度机制，全面深化法治领域各项工作。以便民服务大厅和政务服务平台为载体，全面推进决策、执行、管理、服务、结果“五公开”，梳理公开政务服务事项126项，编制标准化办事指南，将“一次性告知”“限时办结”等制度上墙公示，设立投诉举报窗口和意见箱，接受群众监督。通过镇政务公开栏、“法治李家山”微信公众号等渠道，公开惠民政策、财政预决算、行政执法结果等信息158条，回应群众咨询76次，政务公开满意度达95%以上。紧盯行政案件败诉率高、行政争议实质化解困难等重点难点问题，建立统筹调度、案件研判、实质化解工作机制，全年办理行政许可32件、行政处罚15件，均做到程序合法、事实清楚、适用法律准确，无行政复议撤销和行政诉讼败诉案件，以扎实举措推动法治政府建设提质增效。</w:t>
      </w:r>
    </w:p>
    <w:p w14:paraId="6C3D11BA">
      <w:pPr>
        <w:pStyle w:val="3"/>
        <w:bidi w:val="0"/>
      </w:pPr>
      <w:r>
        <w:t>二、 规范行政行为，提升依法行政核心效能</w:t>
      </w:r>
    </w:p>
    <w:p w14:paraId="720483E7">
      <w:pPr>
        <w:bidi w:val="0"/>
      </w:pPr>
      <w:r>
        <w:rPr>
          <w:lang w:val="en-US" w:eastAsia="zh-CN"/>
        </w:rPr>
        <w:t>以规范决策程序、强化执法监管、提升执法质量为重点，持续推动依法行政全面落实，努力让人民群众在每一项执法行为中都能看到风清气正、从每一项执法决定中都能感受到公平正义。</w:t>
      </w:r>
    </w:p>
    <w:p w14:paraId="76F8117D">
      <w:pPr>
        <w:pStyle w:val="4"/>
        <w:bidi w:val="0"/>
      </w:pPr>
      <w:r>
        <w:t>（一）严格决策管理，防范决策风险</w:t>
      </w:r>
    </w:p>
    <w:p w14:paraId="449D124A">
      <w:pPr>
        <w:bidi w:val="0"/>
      </w:pPr>
      <w:r>
        <w:rPr>
          <w:lang w:val="en-US" w:eastAsia="zh-CN"/>
        </w:rPr>
        <w:t>牢固树立依法决策理念，严格执行《西宁市重大行政决策程序暂行规定》，结合乡镇实际明确重大行政决策的范围、程序和责任，健全公众参与、专家论证、风险评估、合法性审查、集体讨论决定的决策闭环体系，切实避免因决策失误引发矛盾纠纷和社会风险。建立重大行政决策事项目录公开制度，要求镇属各部门每年至少公布一次重大行政决策事项目录，主动接受社会监督，不断提升决策的科学性和透明度。同时，建立领导干部学法用法常态化机制，将习近平法治思想、宪法、民法典等纳入干部学习内容，全年开展专题学习8次，组织镇村干部参加法治培训6期，邀请法律专家授课4次，覆盖干部500余人次，切实提升干部依法决策、依法履职能力。</w:t>
      </w:r>
    </w:p>
    <w:p w14:paraId="311A1862">
      <w:pPr>
        <w:pStyle w:val="4"/>
        <w:bidi w:val="0"/>
      </w:pPr>
      <w:r>
        <w:t>（</w:t>
      </w:r>
      <w:r>
        <w:rPr>
          <w:rFonts w:hint="eastAsia"/>
          <w:lang w:val="en-US" w:eastAsia="zh-CN"/>
        </w:rPr>
        <w:t>二</w:t>
      </w:r>
      <w:r>
        <w:t>）加大执法力度，优化监管模式</w:t>
      </w:r>
    </w:p>
    <w:p w14:paraId="1603B236">
      <w:pPr>
        <w:bidi w:val="0"/>
      </w:pPr>
      <w:r>
        <w:rPr>
          <w:lang w:val="en-US" w:eastAsia="zh-CN"/>
        </w:rPr>
        <w:t>聚焦食品药品、公共卫生、自然资源、生态环境、安全生产、劳动保障、城市管理、交通运输等关系群众切身利益的重点领域，加大执法力度。常态化开展扫黑除恶斗争，联合派出所、市场监管等部门开展专项整治行动10次，重点排查整治出租房屋、集贸市场、加油站等重点区域安全隐患34处；聚焦“黄赌毒”“村霸恶霸”、网络诈骗等群众反映强烈的问题，摸排线索18条，移交公安机关查处5条，有效遏制违法犯罪行为；深化平安建设，检查企业28家，整改安全隐患19处，全镇刑事发案率同比下降12%。大力推行“双随机、一公开”监管和“互联网+监管”模式，构建线上线下一体化监管体系，通过数据共享、智能预警、精准核查等手段，提升监管精准化、智能化水平，实现“管得住、管得好、管得高效”。</w:t>
      </w:r>
    </w:p>
    <w:p w14:paraId="177C8D5A">
      <w:pPr>
        <w:pStyle w:val="4"/>
        <w:bidi w:val="0"/>
      </w:pPr>
      <w:r>
        <w:t>（</w:t>
      </w:r>
      <w:r>
        <w:rPr>
          <w:rFonts w:hint="eastAsia"/>
          <w:lang w:val="en-US" w:eastAsia="zh-CN"/>
        </w:rPr>
        <w:t>三</w:t>
      </w:r>
      <w:r>
        <w:t>）强化执法监督，规范执法行为</w:t>
      </w:r>
    </w:p>
    <w:p w14:paraId="1CBE403B">
      <w:pPr>
        <w:bidi w:val="0"/>
        <w:rPr>
          <w:lang w:val="en-US" w:eastAsia="zh-CN"/>
        </w:rPr>
      </w:pPr>
      <w:r>
        <w:rPr>
          <w:lang w:val="en-US" w:eastAsia="zh-CN"/>
        </w:rPr>
        <w:t>严格落实规范公正文明执法要求，将严格执法与柔性执法相结合。建立“内部监督+群众监督+专业监督”三位一体监督机制，成立镇行政执法监督小组，对镇综合行政执法队开展日常监督检查12次，纠正执法不规范问题8个；畅通群众监督渠道，收集意见建议23条，全部整改落实。全面推行行政执法“三项制度”，规范执法文书制作，明确镇综合行政执法队执法权限、流程及责任，全年组织执法人员业务培训4次，开展“法治能力提升月”活动，组织全体行政执法人员参加资格认证培训和考试，通过率100%。明确2025年底前行政执法质量提升目标，着力整治行政执法突出问题，完善行政执法工作体系，提升执法队伍素质和执法信息化水平，增强行政执法的权威性和公信力。</w:t>
      </w:r>
    </w:p>
    <w:p w14:paraId="07786F24">
      <w:pPr>
        <w:pStyle w:val="3"/>
        <w:bidi w:val="0"/>
      </w:pPr>
      <w:r>
        <w:t>三、 深化法治改革，激发法治政府建设活力</w:t>
      </w:r>
    </w:p>
    <w:p w14:paraId="0C81F83C">
      <w:pPr>
        <w:bidi w:val="0"/>
      </w:pPr>
      <w:r>
        <w:rPr>
          <w:lang w:val="en-US" w:eastAsia="zh-CN"/>
        </w:rPr>
        <w:t>以体制机制改革为突破口，着力破解法治建设中的体制性障碍、机制性梗阻和保障性问题，不断提升法治政府建设的系统性、整体性、协同性。</w:t>
      </w:r>
    </w:p>
    <w:p w14:paraId="2CED8DB7">
      <w:pPr>
        <w:bidi w:val="0"/>
      </w:pPr>
      <w:r>
        <w:rPr>
          <w:lang w:val="en-US" w:eastAsia="zh-CN"/>
        </w:rPr>
        <w:t>聚焦省、市</w:t>
      </w:r>
      <w:r>
        <w:rPr>
          <w:rFonts w:hint="eastAsia"/>
          <w:lang w:val="en-US" w:eastAsia="zh-CN"/>
        </w:rPr>
        <w:t>、区</w:t>
      </w:r>
      <w:r>
        <w:rPr>
          <w:lang w:val="en-US" w:eastAsia="zh-CN"/>
        </w:rPr>
        <w:t>行政执法体制改革关键环节，积极稳妥推进行政执法体制改革，健全完善综合执法体制机制，推动行政执法力量下沉，优化执法资源配置。针对乡村振兴、人居环境整治、安全生产等重点工作，开展联合执法行动12次，查处违规搭建、占道经营等问题36起，均做到程序合法、文书规范、裁量适当，同时建立执法档案动态管理机制，确保法律卷宗、文书资料齐整规范。充分运用行政执法与刑事司法衔接信息平台，规范案件移送、立案、监督等工作流程，落实落细行政处罚和刑事处罚双向衔接机制，加强执法机关与司法机关的协作配合，形成执法司法合力，切实维护社会公平正义。</w:t>
      </w:r>
    </w:p>
    <w:p w14:paraId="00488C62">
      <w:pPr>
        <w:pStyle w:val="3"/>
        <w:bidi w:val="0"/>
      </w:pPr>
      <w:r>
        <w:rPr>
          <w:rFonts w:hint="eastAsia"/>
          <w:lang w:val="en-US" w:eastAsia="zh-CN"/>
        </w:rPr>
        <w:t>四</w:t>
      </w:r>
      <w:r>
        <w:t>、 强化风险防控，筑牢社会和谐稳定法治防线</w:t>
      </w:r>
    </w:p>
    <w:p w14:paraId="0053E159">
      <w:pPr>
        <w:bidi w:val="0"/>
      </w:pPr>
      <w:r>
        <w:rPr>
          <w:lang w:val="en-US" w:eastAsia="zh-CN"/>
        </w:rPr>
        <w:t>坚持运用法治思维和法治方式防范化解风险、化解矛盾纠纷，全面提升社会治理法治化水平。</w:t>
      </w:r>
    </w:p>
    <w:p w14:paraId="40ACFB57">
      <w:pPr>
        <w:pStyle w:val="4"/>
        <w:bidi w:val="0"/>
      </w:pPr>
      <w:r>
        <w:t>（一）推进依法应急，提升处置能力</w:t>
      </w:r>
    </w:p>
    <w:p w14:paraId="20CA296A">
      <w:pPr>
        <w:bidi w:val="0"/>
      </w:pPr>
      <w:r>
        <w:rPr>
          <w:lang w:val="en-US" w:eastAsia="zh-CN"/>
        </w:rPr>
        <w:t>建立依法应急管理常态化机制，坚持运用法治思维和法治方式应对突发事件，严格依法实施应急处置举措。组织开展新修订的《中华人民共和国突发事件应对法》专题学习培训，提升应急处置人员的法治素养和依法处置能力。强化突发事件依法分级分类施策，健全风险研判、防控协同、应急响应等机制，定期开展应急演练，提升依法预防、先期处置和快速反应能力。加强突发事件信息公开和危机沟通，完善公共舆情应对机制，及时回应社会关切，维护社会稳定。</w:t>
      </w:r>
    </w:p>
    <w:p w14:paraId="6AF2B83C">
      <w:pPr>
        <w:pStyle w:val="4"/>
        <w:bidi w:val="0"/>
      </w:pPr>
      <w:r>
        <w:t>（二）构建大调解格局，化解矛盾纠纷</w:t>
      </w:r>
    </w:p>
    <w:p w14:paraId="3879A3E9">
      <w:pPr>
        <w:bidi w:val="0"/>
      </w:pPr>
      <w:r>
        <w:rPr>
          <w:rFonts w:hint="eastAsia" w:ascii="仿宋_GB2312" w:hAnsi="仿宋_GB2312" w:eastAsia="仿宋_GB2312" w:cs="仿宋_GB2312"/>
          <w:kern w:val="0"/>
          <w:szCs w:val="24"/>
          <w:lang w:val="en-US" w:eastAsia="zh-CN" w:bidi="ar"/>
        </w:rPr>
        <w:t>坚持和发展新时代“枫桥经验”，构建完善人民调解、行政调解、司法调解、行业性专业性调解“四调联动”的矛盾纠纷多元化解体系。</w:t>
      </w:r>
      <w:r>
        <w:rPr>
          <w:lang w:val="en-US" w:eastAsia="zh-CN"/>
        </w:rPr>
        <w:t>健全“镇-村-组”三级矛盾纠纷排查化解网络，33个村（社区）均成立调解委员会，配备专职调解员66名、兼职调解员132名，开展专业化调解；创新“调解+普法”工作模式，在化解矛盾中同步开展法治宣传，实现“调解一起、普法一片”。2025年以来，共排查梳理矛盾纠纷及信访案件82起，成功调解80起，调解成功率达97.6%，剩余2起已明确包案领导和办理时限，做到“小事不出村、大事不出镇、矛盾不上交”。</w:t>
      </w:r>
      <w:r>
        <w:rPr>
          <w:rFonts w:hint="eastAsia" w:ascii="仿宋_GB2312" w:hAnsi="仿宋_GB2312" w:eastAsia="仿宋_GB2312" w:cs="仿宋_GB2312"/>
          <w:kern w:val="0"/>
          <w:szCs w:val="24"/>
          <w:lang w:val="en-US" w:eastAsia="zh-CN" w:bidi="ar"/>
        </w:rPr>
        <w:t>同时，聚焦青少年、老年人等重点群体，开展“定制化”普法服务，联合辖区学校开展“法治进校园”活动12场，通过模拟法庭、法治情景剧等形式，覆盖学生3200余人次；在</w:t>
      </w:r>
      <w:r>
        <w:rPr>
          <w:rFonts w:hint="eastAsia" w:ascii="仿宋_GB2312" w:hAnsi="仿宋_GB2312" w:cs="仿宋_GB2312"/>
          <w:kern w:val="0"/>
          <w:szCs w:val="24"/>
          <w:lang w:val="en-US" w:eastAsia="zh-CN" w:bidi="ar"/>
        </w:rPr>
        <w:t>村、</w:t>
      </w:r>
      <w:r>
        <w:rPr>
          <w:rFonts w:hint="eastAsia" w:ascii="仿宋_GB2312" w:hAnsi="仿宋_GB2312" w:eastAsia="仿宋_GB2312" w:cs="仿宋_GB2312"/>
          <w:kern w:val="0"/>
          <w:szCs w:val="24"/>
          <w:lang w:val="en-US" w:eastAsia="zh-CN" w:bidi="ar"/>
        </w:rPr>
        <w:t>社区开展“防范电信诈骗”“防范养老诈骗”“老年人权益保障”专题普法18场，发放宣传资料5000余份，切实提升全民法治意识。</w:t>
      </w:r>
    </w:p>
    <w:p w14:paraId="41BC5A1F">
      <w:pPr>
        <w:pStyle w:val="3"/>
        <w:bidi w:val="0"/>
      </w:pPr>
      <w:r>
        <w:rPr>
          <w:rFonts w:hint="eastAsia"/>
          <w:lang w:val="en-US" w:eastAsia="zh-CN"/>
        </w:rPr>
        <w:t>五</w:t>
      </w:r>
      <w:r>
        <w:t>、 健全监督体系，确保行政权力规范透明运行</w:t>
      </w:r>
    </w:p>
    <w:p w14:paraId="62220330">
      <w:pPr>
        <w:bidi w:val="0"/>
      </w:pPr>
      <w:r>
        <w:rPr>
          <w:lang w:val="en-US" w:eastAsia="zh-CN"/>
        </w:rPr>
        <w:t>构建全方位、多维度的行政权力监督体系，强化对行政权力运行的制约和监督，确保权力在阳光下运行。</w:t>
      </w:r>
    </w:p>
    <w:p w14:paraId="6015827D">
      <w:pPr>
        <w:pStyle w:val="4"/>
        <w:bidi w:val="0"/>
      </w:pPr>
      <w:r>
        <w:t>（一）完善监督机制，强化协同监督</w:t>
      </w:r>
    </w:p>
    <w:p w14:paraId="2E87BFAC">
      <w:pPr>
        <w:bidi w:val="0"/>
      </w:pPr>
      <w:r>
        <w:rPr>
          <w:lang w:val="en-US" w:eastAsia="zh-CN"/>
        </w:rPr>
        <w:t>深入落实行政执法“三项制度”，动态调整政府部门权责清单并向社会公开，接受社会监督。自觉接受人大监督和政协民主监督，认真办理人大代表建议和政协委员提案，及时反馈办理情况，不断提升办理质量。充分发挥审计监督、财会监督、统计监督、执法监督、行政复议等内部监督作用，加强法治督察与纪检监察监督协作配合，完善纪法衔接工作机制，形成监督合力。加大行政复议纠错力度，强化对行政行为的监督制约，倒逼行政机关依法履职。充分保障群众监督和舆论监督权利，畅通监督渠道，</w:t>
      </w:r>
      <w:r>
        <w:rPr>
          <w:rFonts w:hint="eastAsia"/>
          <w:lang w:val="en-US" w:eastAsia="zh-CN"/>
        </w:rPr>
        <w:t>共</w:t>
      </w:r>
      <w:r>
        <w:rPr>
          <w:lang w:val="en-US" w:eastAsia="zh-CN"/>
        </w:rPr>
        <w:t>收集意见建议23条，全部整改落实，进一步延伸监督触角，提升监督实效。</w:t>
      </w:r>
    </w:p>
    <w:p w14:paraId="5CE53491">
      <w:pPr>
        <w:pStyle w:val="4"/>
        <w:bidi w:val="0"/>
      </w:pPr>
      <w:r>
        <w:t>（二）深化政务公开，保障群众知情权</w:t>
      </w:r>
    </w:p>
    <w:p w14:paraId="0F7A2655">
      <w:pPr>
        <w:bidi w:val="0"/>
      </w:pPr>
      <w:r>
        <w:rPr>
          <w:lang w:val="en-US" w:eastAsia="zh-CN"/>
        </w:rPr>
        <w:t>坚持以公开为常态、不公开为例外，持续推动重点领域政府信息公开。分领域、分层级梳理确定法定公开事项，实行清单化管理，逐项明确公开主体、方式、渠道和责任，确保法定公开事项主动公开到位。全面提升政府信息公开申请办理工作质量，严格落实法定时限办结要求，依法保障人民群众的合理信息需求，不断提升政府工作的透明度和公信力。</w:t>
      </w:r>
    </w:p>
    <w:p w14:paraId="17249D7E">
      <w:pPr>
        <w:pStyle w:val="3"/>
        <w:bidi w:val="0"/>
      </w:pPr>
      <w:r>
        <w:rPr>
          <w:rFonts w:hint="eastAsia"/>
          <w:lang w:val="en-US" w:eastAsia="zh-CN"/>
        </w:rPr>
        <w:t>六</w:t>
      </w:r>
      <w:r>
        <w:t>、 夯实基层基础，筑牢法治政府建设保障支撑</w:t>
      </w:r>
    </w:p>
    <w:p w14:paraId="6ECB9BD9">
      <w:pPr>
        <w:bidi w:val="0"/>
      </w:pPr>
      <w:r>
        <w:rPr>
          <w:lang w:val="en-US" w:eastAsia="zh-CN"/>
        </w:rPr>
        <w:t>以普法宣传、人才培养、法律服务为重点，不断夯实法治政府建设的基层基础，营造全社会尊法学法守法用法的良好氛围。</w:t>
      </w:r>
    </w:p>
    <w:p w14:paraId="5542FC5F">
      <w:pPr>
        <w:pStyle w:val="4"/>
        <w:bidi w:val="0"/>
      </w:pPr>
      <w:r>
        <w:t>（一）深化普法治理，营造法治氛围</w:t>
      </w:r>
    </w:p>
    <w:p w14:paraId="0C93E975">
      <w:pPr>
        <w:bidi w:val="0"/>
      </w:pPr>
      <w:r>
        <w:rPr>
          <w:lang w:val="en-US" w:eastAsia="zh-CN"/>
        </w:rPr>
        <w:t>以“八五”普法规划收官为契机，全面落实“谁执法谁普法、谁主管谁普法、谁服务谁普法”责任制，构建全方位、多层次的普法宣传体系，推动法治观念深入人心。依托宪法宣传周、国家宪法日等节点，开展集中普法活动10场，设置宣传展板60余块，现场解答咨询300余人次；利用村（社区）大喇叭、宣传栏等阵地，普及与群众生产生活密切相关的法律法规，让法治声音传遍千家万户，形成“人人学法律、懂法律、守法律”的良好氛围。组织党员干部参与在线普法测试2次，平均分达92分，干部依法履职能力显著提升。扎实推进法治文化阵地建设、民主法治示范村（社区）创建和“法律明白人”培养工程，不断提升基层社会治理法治化水平。</w:t>
      </w:r>
    </w:p>
    <w:p w14:paraId="00645071">
      <w:pPr>
        <w:pStyle w:val="4"/>
        <w:bidi w:val="0"/>
      </w:pPr>
      <w:r>
        <w:t>（二）强化人才培养，建强法治队伍</w:t>
      </w:r>
    </w:p>
    <w:p w14:paraId="1D91AAF1">
      <w:pPr>
        <w:bidi w:val="0"/>
      </w:pPr>
      <w:r>
        <w:rPr>
          <w:lang w:val="en-US" w:eastAsia="zh-CN"/>
        </w:rPr>
        <w:t>严格落实党中央、国务院和省市区关于法治人才队伍建设的部署要求，坚持把政治标准放在首位，强化专业能力建设。建立健全法治人才管理制度，实施“法治人才培育计划”，通过开展专题培训、业务研讨、岗位练兵等活动，提升法治工作人员的专业素养和业务能力。加强法律职业道德建设，健全监督管理机制，推动法治人才队伍专业化、规范化发展。聘请专业律师对基层调解员开展集中培训4次，培养和造就一支高素质法治人才队伍，为法治政府建设提供有力人才保障。</w:t>
      </w:r>
    </w:p>
    <w:p w14:paraId="009C775C">
      <w:pPr>
        <w:pStyle w:val="4"/>
        <w:bidi w:val="0"/>
      </w:pPr>
      <w:r>
        <w:t>（三）发挥顾问作用，提升法律服务水平</w:t>
      </w:r>
    </w:p>
    <w:p w14:paraId="23149958">
      <w:pPr>
        <w:bidi w:val="0"/>
      </w:pPr>
      <w:r>
        <w:rPr>
          <w:lang w:val="en-US" w:eastAsia="zh-CN"/>
        </w:rPr>
        <w:t>持续加强行政机关法律顾问和公职律师队伍建设，优化队伍结构，提升队伍专业能力。健全法律顾问和公职律师参与行政决策、行政监管、合同审查、纠纷化解、理论研究等工作的机制，充分发挥其专业优势，为行政机关依法履职提供精准高效的法律服务。加强对法律顾问和公职律师的管理和考核，激励其积极履职尽责，切实提升行政机关依法行政的专业化水平。</w:t>
      </w:r>
    </w:p>
    <w:p w14:paraId="64EAF87A">
      <w:pPr>
        <w:pStyle w:val="3"/>
        <w:bidi w:val="0"/>
      </w:pPr>
      <w:r>
        <w:rPr>
          <w:rFonts w:hint="eastAsia"/>
          <w:lang w:val="en-US" w:eastAsia="zh-CN"/>
        </w:rPr>
        <w:t>七</w:t>
      </w:r>
      <w:r>
        <w:t>、 存在的问题与不足</w:t>
      </w:r>
    </w:p>
    <w:p w14:paraId="54B87556">
      <w:pPr>
        <w:bidi w:val="0"/>
      </w:pPr>
      <w:r>
        <w:rPr>
          <w:lang w:val="en-US" w:eastAsia="zh-CN"/>
        </w:rPr>
        <w:t>在推进法治政府建设工作中，虽然取得了阶段性成效，但对照全面依法治国要求和群众期盼，仍存在一些不足：一是法治思维有待深化，部分干部对法治建设的极端重要性认识不足，存在“重业务、轻法治”的倾向，运用法治思维破解复杂问题、推动工作的能力有待提升；二是普法宣传精准度不足，普法宣传虽实现全覆盖，但“大水漫灌”多、“精准滴灌”少，针对不同群体的个性化普法产品供给不足，宣传方式仍以传统模式为主，运用新媒体、新技术开展普法的创新性不够，对青少年、流动人口等群体的吸引力不强；三是基层法治力量薄弱，村（社区）调解员、法治宣传员多为兼职，专业素养和业务能力参差不齐，缺乏系统培训，镇综合行政执法队人员力量不足，执法装备相对滞后，难以完全适应新形势下基层执法工作需求</w:t>
      </w:r>
      <w:r>
        <w:rPr>
          <w:rFonts w:hint="eastAsia"/>
          <w:lang w:val="en-US" w:eastAsia="zh-CN"/>
        </w:rPr>
        <w:t>。</w:t>
      </w:r>
    </w:p>
    <w:p w14:paraId="124AB34F">
      <w:pPr>
        <w:pStyle w:val="3"/>
        <w:bidi w:val="0"/>
      </w:pPr>
      <w:r>
        <w:rPr>
          <w:rFonts w:hint="eastAsia"/>
          <w:lang w:val="en-US" w:eastAsia="zh-CN"/>
        </w:rPr>
        <w:t>八</w:t>
      </w:r>
      <w:r>
        <w:t>、 下一步工作打算</w:t>
      </w:r>
    </w:p>
    <w:p w14:paraId="6B114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李家山镇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将以习近平法治思想为指导，全面贯彻落实中央、省、市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关于法治政府建设的决策部署，聚焦《西宁市湟中区法治政府建设实施方案（2021-2025年）》收官目标，补短板、强弱项、提质效，推动法治政府建设再上新台阶。</w:t>
      </w:r>
    </w:p>
    <w:p w14:paraId="2BEE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强化思想引领，筑牢法治根基。持续深化习近平法治思想学习宣传贯彻，将法治培训纳入干部教育培训核心课程，计划开展专题培训8期，组织案例研讨4次，通过“以案释法”提升干部法治能力。二是提升依法行政水平。深化行政决策程序规范化建设，加强行政执法“三项制度”全流程落实，推进执法队伍专业化培训，持续提升行政执法质量和效能；争取专项资金，改善执法装备，升级便民服务大厅数字化设备，推动政务服务“一网通办”全覆盖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强化精准普法，聚焦群众关心的征地拆迁、医保社保、婚姻家庭等领域，定制“法治套餐”，通过案例讲解、情景模拟等群众喜闻乐见的形式，提升普法实效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建强法治队伍，实施“法治人才培育计划”，邀请法律专家开展专题培训，组织“法律明白人”交流研讨，提升基层法治工作者专业能力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p w14:paraId="53D29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1D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EAB86">
    <w:pPr>
      <w:pStyle w:val="7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33121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33121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D6C94"/>
    <w:rsid w:val="119A413D"/>
    <w:rsid w:val="14B474DB"/>
    <w:rsid w:val="168723D7"/>
    <w:rsid w:val="17D31D91"/>
    <w:rsid w:val="1C076AA4"/>
    <w:rsid w:val="295142D9"/>
    <w:rsid w:val="394C3E20"/>
    <w:rsid w:val="430D6C94"/>
    <w:rsid w:val="484E555F"/>
    <w:rsid w:val="4A1D48B6"/>
    <w:rsid w:val="5ACE062D"/>
    <w:rsid w:val="5EAF522C"/>
    <w:rsid w:val="6674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0" w:lineRule="atLeast"/>
      <w:ind w:firstLine="0" w:firstLineChars="0"/>
      <w:jc w:val="center"/>
      <w:outlineLvl w:val="9"/>
    </w:pPr>
    <w:rPr>
      <w:rFonts w:ascii="方正小标宋简体" w:hAnsi="方正小标宋简体" w:eastAsia="方正小标宋简体" w:cstheme="minorBidi"/>
      <w:bCs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="宋体"/>
      <w:sz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customStyle="1" w:styleId="12">
    <w:name w:val="发文号"/>
    <w:basedOn w:val="1"/>
    <w:qFormat/>
    <w:uiPriority w:val="0"/>
    <w:pPr>
      <w:spacing w:line="530" w:lineRule="exact"/>
      <w:ind w:firstLine="0" w:firstLineChars="0"/>
      <w:jc w:val="center"/>
    </w:pPr>
    <w:rPr>
      <w:rFonts w:ascii="仿宋_GB2312" w:hAnsi="仿宋_GB2312"/>
      <w:szCs w:val="32"/>
    </w:rPr>
  </w:style>
  <w:style w:type="paragraph" w:customStyle="1" w:styleId="13">
    <w:name w:val="版记"/>
    <w:basedOn w:val="1"/>
    <w:qFormat/>
    <w:uiPriority w:val="0"/>
    <w:pPr>
      <w:spacing w:line="240" w:lineRule="auto"/>
      <w:ind w:firstLine="0" w:firstLineChars="0"/>
    </w:pPr>
    <w:rPr>
      <w:rFonts w:hint="eastAsia" w:ascii="仿宋_GB2312" w:hAnsi="仿宋_GB2312"/>
      <w:szCs w:val="32"/>
    </w:rPr>
  </w:style>
  <w:style w:type="character" w:customStyle="1" w:styleId="14">
    <w:name w:val="标题 4 Char"/>
    <w:link w:val="5"/>
    <w:qFormat/>
    <w:uiPriority w:val="0"/>
    <w:rPr>
      <w:rFonts w:ascii="Arial" w:hAnsi="Arial"/>
      <w:b/>
      <w:sz w:val="28"/>
    </w:rPr>
  </w:style>
  <w:style w:type="paragraph" w:customStyle="1" w:styleId="15">
    <w:name w:val="标题5"/>
    <w:basedOn w:val="1"/>
    <w:next w:val="1"/>
    <w:qFormat/>
    <w:uiPriority w:val="0"/>
    <w:pPr>
      <w:ind w:firstLine="620" w:firstLineChars="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5596</Words>
  <Characters>5690</Characters>
  <Lines>0</Lines>
  <Paragraphs>0</Paragraphs>
  <TotalTime>91</TotalTime>
  <ScaleCrop>false</ScaleCrop>
  <LinksUpToDate>false</LinksUpToDate>
  <CharactersWithSpaces>5755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2020-02-24T01:18:00Z</dcterms:created>
  <dc:creator>imp-bipolxx</dc:creator>
  <cp:lastModifiedBy>心安</cp:lastModifiedBy>
  <cp:lastPrinted>2025-12-09T09:34:00Z</cp:lastPrinted>
  <dcterms:modified xsi:type="dcterms:W3CDTF">2026-03-19T08:57:30Z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eyJoZGlkIjoiNTk1ZmVkMTdkZGI2OWQ1MmFkZDY3ZDE5OTQxZmMxODYiLCJ1c2VySWQiOiI3NzI1MjYxNTUifQ==</vt:lpwstr>
  </property>
  <property fmtid="{D5CDD505-2E9C-101B-9397-08002B2CF9AE}" pid="4" name="ICV">
    <vt:lpwstr>1EB7AB836646412C97E33A7109E7CE82_13</vt:lpwstr>
  </property>
</Properties>
</file>