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6A8CF">
      <w:pPr>
        <w:keepNext w:val="0"/>
        <w:keepLines w:val="0"/>
        <w:pageBreakBefore w:val="0"/>
        <w:widowControl/>
        <w:tabs>
          <w:tab w:val="left" w:pos="2585"/>
        </w:tabs>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小标宋简体" w:cs="Times New Roman"/>
          <w:kern w:val="0"/>
          <w:sz w:val="44"/>
          <w:szCs w:val="44"/>
          <w:lang w:val="en-US" w:eastAsia="zh-CN"/>
        </w:rPr>
      </w:pPr>
      <w:bookmarkStart w:id="0" w:name="_GoBack"/>
      <w:bookmarkEnd w:id="0"/>
    </w:p>
    <w:p w14:paraId="7C2BE5A8">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仿宋" w:eastAsia="方正小标宋简体"/>
          <w:color w:val="auto"/>
          <w:spacing w:val="0"/>
          <w:sz w:val="44"/>
          <w:szCs w:val="44"/>
          <w:lang w:val="en-US" w:eastAsia="zh-CN"/>
        </w:rPr>
      </w:pPr>
      <w:r>
        <w:rPr>
          <w:rFonts w:hint="eastAsia" w:ascii="方正小标宋简体" w:hAnsi="仿宋" w:eastAsia="方正小标宋简体"/>
          <w:color w:val="auto"/>
          <w:spacing w:val="0"/>
          <w:sz w:val="44"/>
          <w:szCs w:val="44"/>
        </w:rPr>
        <w:t>中共</w:t>
      </w:r>
      <w:r>
        <w:rPr>
          <w:rFonts w:hint="eastAsia" w:ascii="方正小标宋简体" w:hAnsi="仿宋" w:eastAsia="方正小标宋简体"/>
          <w:color w:val="auto"/>
          <w:spacing w:val="0"/>
          <w:sz w:val="44"/>
          <w:szCs w:val="44"/>
          <w:lang w:val="en-US" w:eastAsia="zh-CN"/>
        </w:rPr>
        <w:t>西宁市</w:t>
      </w:r>
      <w:r>
        <w:rPr>
          <w:rFonts w:hint="eastAsia" w:ascii="方正小标宋简体" w:hAnsi="仿宋" w:eastAsia="方正小标宋简体"/>
          <w:color w:val="auto"/>
          <w:spacing w:val="0"/>
          <w:sz w:val="44"/>
          <w:szCs w:val="44"/>
        </w:rPr>
        <w:t>湟中</w:t>
      </w:r>
      <w:r>
        <w:rPr>
          <w:rFonts w:hint="eastAsia" w:ascii="方正小标宋简体" w:hAnsi="仿宋" w:eastAsia="方正小标宋简体"/>
          <w:color w:val="auto"/>
          <w:spacing w:val="0"/>
          <w:sz w:val="44"/>
          <w:szCs w:val="44"/>
          <w:lang w:val="en-US" w:eastAsia="zh-CN"/>
        </w:rPr>
        <w:t>区</w:t>
      </w:r>
      <w:r>
        <w:rPr>
          <w:rFonts w:hint="eastAsia" w:ascii="方正小标宋简体" w:hAnsi="仿宋" w:eastAsia="方正小标宋简体"/>
          <w:color w:val="auto"/>
          <w:spacing w:val="0"/>
          <w:sz w:val="44"/>
          <w:szCs w:val="44"/>
        </w:rPr>
        <w:t>教育局</w:t>
      </w:r>
      <w:r>
        <w:rPr>
          <w:rFonts w:hint="eastAsia" w:ascii="方正小标宋简体" w:hAnsi="仿宋" w:eastAsia="方正小标宋简体"/>
          <w:color w:val="auto"/>
          <w:spacing w:val="0"/>
          <w:sz w:val="44"/>
          <w:szCs w:val="44"/>
          <w:lang w:val="en-US" w:eastAsia="zh-CN"/>
        </w:rPr>
        <w:t>党组</w:t>
      </w:r>
    </w:p>
    <w:p w14:paraId="562EB67D">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202</w:t>
      </w:r>
      <w:r>
        <w:rPr>
          <w:rFonts w:hint="eastAsia" w:ascii="Times New Roman" w:hAnsi="Times New Roman" w:eastAsia="方正小标宋简体" w:cs="Times New Roman"/>
          <w:kern w:val="0"/>
          <w:sz w:val="44"/>
          <w:szCs w:val="44"/>
          <w:lang w:val="en-US" w:eastAsia="zh-CN"/>
        </w:rPr>
        <w:t>5</w:t>
      </w:r>
      <w:r>
        <w:rPr>
          <w:rFonts w:hint="default" w:ascii="Times New Roman" w:hAnsi="Times New Roman" w:eastAsia="方正小标宋简体" w:cs="Times New Roman"/>
          <w:kern w:val="0"/>
          <w:sz w:val="44"/>
          <w:szCs w:val="44"/>
          <w:lang w:val="en-US" w:eastAsia="zh-CN"/>
        </w:rPr>
        <w:t>年</w:t>
      </w:r>
      <w:r>
        <w:rPr>
          <w:rFonts w:hint="default" w:ascii="Times New Roman" w:hAnsi="Times New Roman" w:eastAsia="方正小标宋简体" w:cs="Times New Roman"/>
          <w:kern w:val="0"/>
          <w:sz w:val="44"/>
          <w:szCs w:val="44"/>
        </w:rPr>
        <w:t>湟中区</w:t>
      </w:r>
      <w:r>
        <w:rPr>
          <w:rFonts w:hint="default" w:ascii="Times New Roman" w:hAnsi="Times New Roman" w:eastAsia="方正小标宋简体" w:cs="Times New Roman"/>
          <w:kern w:val="0"/>
          <w:sz w:val="44"/>
          <w:szCs w:val="44"/>
          <w:lang w:val="en-US" w:eastAsia="zh-CN"/>
        </w:rPr>
        <w:t>教育</w:t>
      </w:r>
      <w:r>
        <w:rPr>
          <w:rFonts w:hint="eastAsia" w:ascii="Times New Roman" w:hAnsi="Times New Roman" w:eastAsia="方正小标宋简体" w:cs="Times New Roman"/>
          <w:kern w:val="0"/>
          <w:sz w:val="44"/>
          <w:szCs w:val="44"/>
          <w:lang w:val="en-US" w:eastAsia="zh-CN"/>
        </w:rPr>
        <w:t>局</w:t>
      </w:r>
      <w:r>
        <w:rPr>
          <w:rFonts w:hint="default" w:ascii="Times New Roman" w:hAnsi="Times New Roman" w:eastAsia="方正小标宋简体" w:cs="Times New Roman"/>
          <w:kern w:val="0"/>
          <w:sz w:val="44"/>
          <w:szCs w:val="44"/>
          <w:lang w:val="en-US" w:eastAsia="zh-CN"/>
        </w:rPr>
        <w:t>法治政府建设</w:t>
      </w:r>
    </w:p>
    <w:p w14:paraId="14D1D28C">
      <w:pPr>
        <w:pStyle w:val="2"/>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方正小标宋简体" w:cs="Times New Roman"/>
          <w:kern w:val="0"/>
          <w:sz w:val="44"/>
          <w:szCs w:val="44"/>
          <w:lang w:val="en-US" w:eastAsia="zh-CN"/>
        </w:rPr>
        <w:t>情况报告</w:t>
      </w:r>
    </w:p>
    <w:p w14:paraId="516E447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p>
    <w:p w14:paraId="2C045EC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年，在区委、区政府的</w:t>
      </w:r>
      <w:r>
        <w:rPr>
          <w:rFonts w:hint="eastAsia" w:ascii="Times New Roman" w:hAnsi="Times New Roman" w:eastAsia="仿宋_GB2312" w:cs="Times New Roman"/>
          <w:sz w:val="32"/>
          <w:szCs w:val="32"/>
          <w:lang w:val="en-US" w:eastAsia="zh-CN"/>
        </w:rPr>
        <w:t>坚强</w:t>
      </w:r>
      <w:r>
        <w:rPr>
          <w:rFonts w:hint="default" w:ascii="Times New Roman" w:hAnsi="Times New Roman" w:eastAsia="仿宋_GB2312" w:cs="Times New Roman"/>
          <w:sz w:val="32"/>
          <w:szCs w:val="32"/>
          <w:lang w:val="en-US" w:eastAsia="zh-CN"/>
        </w:rPr>
        <w:t>领导和</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委全面依法治</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委员会办公室的精心指导下，全区教育系统坚持以习近平新时代中国特色社会主义思想为指导，全面贯彻落实党的二十大和党的二十届</w:t>
      </w:r>
      <w:r>
        <w:rPr>
          <w:rFonts w:hint="eastAsia" w:ascii="Times New Roman" w:hAnsi="Times New Roman" w:eastAsia="仿宋_GB2312" w:cs="Times New Roman"/>
          <w:sz w:val="32"/>
          <w:szCs w:val="32"/>
          <w:lang w:val="en-US" w:eastAsia="zh-CN"/>
        </w:rPr>
        <w:t>三中、四中</w:t>
      </w:r>
      <w:r>
        <w:rPr>
          <w:rFonts w:hint="default" w:ascii="Times New Roman" w:hAnsi="Times New Roman" w:eastAsia="仿宋_GB2312" w:cs="Times New Roman"/>
          <w:sz w:val="32"/>
          <w:szCs w:val="32"/>
          <w:lang w:val="en-US" w:eastAsia="zh-CN"/>
        </w:rPr>
        <w:t>全会精神，深入学习贯彻习近平法治思想，认真落实党中央、国务院、省市</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关于法治政府建设的各项决策部署和工作要求，结合全</w:t>
      </w:r>
      <w:r>
        <w:rPr>
          <w:rFonts w:hint="eastAsia" w:ascii="Times New Roman" w:hAnsi="Times New Roman" w:eastAsia="仿宋_GB2312" w:cs="Times New Roman"/>
          <w:sz w:val="32"/>
          <w:szCs w:val="32"/>
          <w:lang w:val="en-US" w:eastAsia="zh-CN"/>
        </w:rPr>
        <w:t>区教育事业</w:t>
      </w:r>
      <w:r>
        <w:rPr>
          <w:rFonts w:hint="default" w:ascii="Times New Roman" w:hAnsi="Times New Roman" w:eastAsia="仿宋_GB2312" w:cs="Times New Roman"/>
          <w:sz w:val="32"/>
          <w:szCs w:val="32"/>
          <w:lang w:val="en-US" w:eastAsia="zh-CN"/>
        </w:rPr>
        <w:t>发展实际，统筹推进依法治教、依法行政、依法治校能力</w:t>
      </w:r>
      <w:r>
        <w:rPr>
          <w:rFonts w:hint="eastAsia"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教育系统</w:t>
      </w:r>
      <w:r>
        <w:rPr>
          <w:rFonts w:hint="default" w:ascii="Times New Roman" w:hAnsi="Times New Roman" w:eastAsia="仿宋_GB2312" w:cs="Times New Roman"/>
          <w:sz w:val="32"/>
          <w:szCs w:val="32"/>
          <w:lang w:val="en-US" w:eastAsia="zh-CN"/>
        </w:rPr>
        <w:t>干部法治素养</w:t>
      </w:r>
      <w:r>
        <w:rPr>
          <w:rFonts w:hint="eastAsia"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lang w:val="en-US" w:eastAsia="zh-CN"/>
        </w:rPr>
        <w:t>提高，教育领域法治建设工作取得新发展新成效，全区教育治理体系和治理能力现代化水平进一步提升。</w:t>
      </w:r>
    </w:p>
    <w:p w14:paraId="546E69F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2025年度推进法治政府建设的</w:t>
      </w:r>
      <w:r>
        <w:rPr>
          <w:rFonts w:hint="default" w:ascii="Times New Roman" w:hAnsi="Times New Roman" w:eastAsia="黑体" w:cs="Times New Roman"/>
          <w:sz w:val="32"/>
          <w:szCs w:val="32"/>
          <w:lang w:val="en-US" w:eastAsia="zh-CN"/>
        </w:rPr>
        <w:t>主要</w:t>
      </w:r>
      <w:r>
        <w:rPr>
          <w:rFonts w:hint="eastAsia" w:ascii="Times New Roman" w:hAnsi="Times New Roman" w:eastAsia="黑体" w:cs="Times New Roman"/>
          <w:sz w:val="32"/>
          <w:szCs w:val="32"/>
          <w:lang w:val="en-US" w:eastAsia="zh-CN"/>
        </w:rPr>
        <w:t>举措和</w:t>
      </w:r>
      <w:r>
        <w:rPr>
          <w:rFonts w:hint="default" w:ascii="Times New Roman" w:hAnsi="Times New Roman" w:eastAsia="黑体" w:cs="Times New Roman"/>
          <w:sz w:val="32"/>
          <w:szCs w:val="32"/>
          <w:lang w:val="en-US" w:eastAsia="zh-CN"/>
        </w:rPr>
        <w:t>成效</w:t>
      </w:r>
    </w:p>
    <w:p w14:paraId="7E38F7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（一）健全组织保障机制，压实法治建设责任</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cs="Times New Roman"/>
          <w:color w:val="auto"/>
          <w:sz w:val="32"/>
          <w:szCs w:val="32"/>
        </w:rPr>
        <w:t>切实履行推进法治建设第一责任人职责，始终将建设法治政府摆在全局工作重要位置，定期</w:t>
      </w:r>
      <w:r>
        <w:rPr>
          <w:rFonts w:hint="default" w:ascii="Times New Roman" w:hAnsi="Times New Roman" w:cs="Times New Roman"/>
          <w:color w:val="auto"/>
          <w:sz w:val="32"/>
          <w:szCs w:val="32"/>
          <w:lang w:val="en-US" w:eastAsia="zh-CN"/>
        </w:rPr>
        <w:t>召开会议</w:t>
      </w:r>
      <w:r>
        <w:rPr>
          <w:rFonts w:hint="default" w:ascii="Times New Roman" w:hAnsi="Times New Roman" w:cs="Times New Roman"/>
          <w:color w:val="auto"/>
          <w:sz w:val="32"/>
          <w:szCs w:val="32"/>
        </w:rPr>
        <w:t>部署法治政府建设工作任务</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深化法治思维和法治程序运用，</w:t>
      </w:r>
      <w:r>
        <w:rPr>
          <w:rFonts w:hint="eastAsia" w:ascii="Times New Roman" w:hAnsi="Times New Roman" w:cs="Times New Roman"/>
          <w:color w:val="auto"/>
          <w:sz w:val="32"/>
          <w:szCs w:val="32"/>
          <w:lang w:val="en-US" w:eastAsia="zh-CN"/>
        </w:rPr>
        <w:t>引导领导干部以法治化思维</w:t>
      </w:r>
      <w:r>
        <w:rPr>
          <w:rFonts w:hint="default" w:ascii="Times New Roman" w:hAnsi="Times New Roman" w:cs="Times New Roman"/>
          <w:color w:val="auto"/>
          <w:sz w:val="32"/>
          <w:szCs w:val="32"/>
        </w:rPr>
        <w:t>推进解决</w:t>
      </w:r>
      <w:r>
        <w:rPr>
          <w:rFonts w:hint="default" w:ascii="Times New Roman" w:hAnsi="Times New Roman" w:cs="Times New Roman"/>
          <w:color w:val="auto"/>
          <w:sz w:val="32"/>
          <w:szCs w:val="32"/>
          <w:lang w:eastAsia="zh-CN"/>
        </w:rPr>
        <w:t>教育</w:t>
      </w:r>
      <w:r>
        <w:rPr>
          <w:rFonts w:hint="default" w:ascii="Times New Roman" w:hAnsi="Times New Roman" w:cs="Times New Roman"/>
          <w:color w:val="auto"/>
          <w:sz w:val="32"/>
          <w:szCs w:val="32"/>
        </w:rPr>
        <w:t>改革</w:t>
      </w:r>
      <w:r>
        <w:rPr>
          <w:rFonts w:hint="default" w:ascii="Times New Roman" w:hAnsi="Times New Roman" w:cs="Times New Roman"/>
          <w:color w:val="auto"/>
          <w:sz w:val="32"/>
          <w:szCs w:val="32"/>
          <w:lang w:eastAsia="zh-CN"/>
        </w:rPr>
        <w:t>发展</w:t>
      </w:r>
      <w:r>
        <w:rPr>
          <w:rFonts w:hint="default" w:ascii="Times New Roman" w:hAnsi="Times New Roman" w:cs="Times New Roman"/>
          <w:color w:val="auto"/>
          <w:sz w:val="32"/>
          <w:szCs w:val="32"/>
        </w:rPr>
        <w:t>突出问题，</w:t>
      </w:r>
      <w:r>
        <w:rPr>
          <w:rFonts w:hint="eastAsia" w:ascii="Times New Roman" w:hAnsi="Times New Roman" w:cs="Times New Roman"/>
          <w:color w:val="auto"/>
          <w:sz w:val="32"/>
          <w:szCs w:val="32"/>
          <w:lang w:val="en-US" w:eastAsia="zh-CN"/>
        </w:rPr>
        <w:t>有效</w:t>
      </w:r>
      <w:r>
        <w:rPr>
          <w:rFonts w:hint="default" w:ascii="Times New Roman" w:hAnsi="Times New Roman" w:cs="Times New Roman"/>
          <w:color w:val="auto"/>
          <w:sz w:val="32"/>
          <w:szCs w:val="32"/>
        </w:rPr>
        <w:t>落实</w:t>
      </w:r>
      <w:r>
        <w:rPr>
          <w:rFonts w:hint="eastAsia" w:ascii="Times New Roman" w:hAnsi="Times New Roman" w:cs="Times New Roman"/>
          <w:color w:val="auto"/>
          <w:sz w:val="32"/>
          <w:szCs w:val="32"/>
          <w:lang w:val="en-US" w:eastAsia="zh-CN"/>
        </w:rPr>
        <w:t>教育系统</w:t>
      </w:r>
      <w:r>
        <w:rPr>
          <w:rFonts w:hint="default" w:ascii="Times New Roman" w:hAnsi="Times New Roman" w:cs="Times New Roman"/>
          <w:color w:val="auto"/>
          <w:sz w:val="32"/>
          <w:szCs w:val="32"/>
        </w:rPr>
        <w:t>法治建设</w:t>
      </w:r>
      <w:r>
        <w:rPr>
          <w:rFonts w:hint="eastAsia" w:ascii="Times New Roman" w:hAnsi="Times New Roman" w:cs="Times New Roman"/>
          <w:color w:val="auto"/>
          <w:sz w:val="32"/>
          <w:szCs w:val="32"/>
          <w:lang w:val="en-US" w:eastAsia="zh-CN"/>
        </w:rPr>
        <w:t>主体</w:t>
      </w:r>
      <w:r>
        <w:rPr>
          <w:rFonts w:hint="default" w:ascii="Times New Roman" w:hAnsi="Times New Roman" w:cs="Times New Roman"/>
          <w:color w:val="auto"/>
          <w:sz w:val="32"/>
          <w:szCs w:val="32"/>
        </w:rPr>
        <w:t>责任</w:t>
      </w:r>
      <w:r>
        <w:rPr>
          <w:rFonts w:hint="default" w:ascii="Times New Roman" w:hAnsi="Times New Roman" w:cs="Times New Roman"/>
          <w:color w:val="auto"/>
          <w:sz w:val="32"/>
          <w:szCs w:val="32"/>
          <w:lang w:eastAsia="zh-CN"/>
        </w:rPr>
        <w:t>。印发《湟中区教育系统202</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eastAsia="zh-CN"/>
        </w:rPr>
        <w:t>年度普法依法治理工作要点》《</w:t>
      </w:r>
      <w:r>
        <w:rPr>
          <w:rFonts w:hint="default" w:ascii="Times New Roman" w:hAnsi="Times New Roman" w:eastAsia="仿宋_GB2312" w:cs="Times New Roman"/>
          <w:color w:val="auto"/>
          <w:sz w:val="32"/>
          <w:szCs w:val="32"/>
          <w:lang w:val="en-US" w:eastAsia="zh-CN"/>
        </w:rPr>
        <w:t>西宁市</w:t>
      </w:r>
      <w:r>
        <w:rPr>
          <w:rFonts w:hint="default" w:ascii="Times New Roman" w:hAnsi="Times New Roman" w:eastAsia="仿宋_GB2312" w:cs="Times New Roman"/>
          <w:color w:val="auto"/>
          <w:sz w:val="32"/>
          <w:szCs w:val="32"/>
        </w:rPr>
        <w:t>湟中区教育系统202</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年法治政府建设工作要点</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及时调整教育系统</w:t>
      </w:r>
      <w:r>
        <w:rPr>
          <w:rFonts w:hint="default" w:ascii="Times New Roman" w:hAnsi="Times New Roman" w:eastAsia="仿宋_GB2312" w:cs="Times New Roman"/>
          <w:color w:val="auto"/>
          <w:sz w:val="32"/>
          <w:szCs w:val="32"/>
          <w:lang w:val="en-US" w:eastAsia="zh-CN"/>
        </w:rPr>
        <w:t>法治政府建设及依法行政工作领导小组，</w:t>
      </w:r>
      <w:r>
        <w:rPr>
          <w:rFonts w:hint="default" w:ascii="Times New Roman" w:hAnsi="Times New Roman" w:cs="Times New Roman"/>
          <w:color w:val="auto"/>
          <w:sz w:val="32"/>
          <w:szCs w:val="32"/>
          <w:lang w:val="en-US" w:eastAsia="zh-CN"/>
        </w:rPr>
        <w:t>发挥</w:t>
      </w:r>
      <w:r>
        <w:rPr>
          <w:rFonts w:hint="default" w:ascii="Times New Roman" w:hAnsi="Times New Roman" w:eastAsia="仿宋_GB2312" w:cs="Times New Roman"/>
          <w:color w:val="auto"/>
          <w:sz w:val="32"/>
          <w:szCs w:val="32"/>
          <w:lang w:val="en-US" w:eastAsia="zh-CN"/>
        </w:rPr>
        <w:t>工作领导小组统筹</w:t>
      </w:r>
      <w:r>
        <w:rPr>
          <w:rFonts w:hint="default" w:ascii="Times New Roman" w:hAnsi="Times New Roman" w:cs="Times New Roman"/>
          <w:color w:val="auto"/>
          <w:sz w:val="32"/>
          <w:szCs w:val="32"/>
          <w:lang w:val="en-US" w:eastAsia="zh-CN"/>
        </w:rPr>
        <w:t>、安排、协调</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cs="Times New Roman"/>
          <w:color w:val="auto"/>
          <w:sz w:val="32"/>
          <w:szCs w:val="32"/>
          <w:lang w:val="en-US" w:eastAsia="zh-CN"/>
        </w:rPr>
        <w:t>职能，明确工作职责，细化任务分工，有效推动</w:t>
      </w:r>
      <w:r>
        <w:rPr>
          <w:rFonts w:hint="default" w:ascii="Times New Roman" w:hAnsi="Times New Roman" w:cs="Times New Roman"/>
          <w:color w:val="auto"/>
          <w:sz w:val="32"/>
          <w:szCs w:val="32"/>
        </w:rPr>
        <w:t>202</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年</w:t>
      </w:r>
      <w:r>
        <w:rPr>
          <w:rFonts w:hint="eastAsia" w:ascii="Times New Roman" w:hAnsi="Times New Roman" w:cs="Times New Roman"/>
          <w:color w:val="auto"/>
          <w:sz w:val="32"/>
          <w:szCs w:val="32"/>
          <w:lang w:val="en-US" w:eastAsia="zh-CN"/>
        </w:rPr>
        <w:t>教育系统</w:t>
      </w:r>
      <w:r>
        <w:rPr>
          <w:rFonts w:hint="default" w:ascii="Times New Roman" w:hAnsi="Times New Roman" w:cs="Times New Roman"/>
          <w:color w:val="auto"/>
          <w:sz w:val="32"/>
          <w:szCs w:val="32"/>
        </w:rPr>
        <w:t>法治建设</w:t>
      </w:r>
      <w:r>
        <w:rPr>
          <w:rFonts w:hint="eastAsia" w:ascii="Times New Roman" w:hAnsi="Times New Roman" w:cs="Times New Roman"/>
          <w:color w:val="auto"/>
          <w:sz w:val="32"/>
          <w:szCs w:val="32"/>
          <w:lang w:val="en-US" w:eastAsia="zh-CN"/>
        </w:rPr>
        <w:t>各项任务落地</w:t>
      </w:r>
      <w:r>
        <w:rPr>
          <w:rFonts w:hint="default" w:ascii="Times New Roman" w:hAnsi="Times New Roman" w:cs="Times New Roman"/>
          <w:color w:val="auto"/>
          <w:sz w:val="32"/>
          <w:szCs w:val="32"/>
        </w:rPr>
        <w:t>落实</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充分利用局党组会、局务会等形式，专题研</w:t>
      </w:r>
      <w:r>
        <w:rPr>
          <w:rFonts w:hint="default" w:ascii="Times New Roman" w:hAnsi="Times New Roman" w:cs="Times New Roman"/>
          <w:color w:val="auto"/>
          <w:sz w:val="32"/>
          <w:szCs w:val="32"/>
        </w:rPr>
        <w:t>究部署法治政府建设</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教育依法行政</w:t>
      </w:r>
      <w:r>
        <w:rPr>
          <w:rFonts w:hint="default" w:ascii="Times New Roman" w:hAnsi="Times New Roman" w:cs="Times New Roman"/>
          <w:color w:val="auto"/>
          <w:sz w:val="32"/>
          <w:szCs w:val="32"/>
        </w:rPr>
        <w:t>和青少年法治教育</w:t>
      </w:r>
      <w:r>
        <w:rPr>
          <w:rFonts w:hint="eastAsia" w:ascii="Times New Roman" w:hAnsi="Times New Roman" w:cs="Times New Roman"/>
          <w:color w:val="auto"/>
          <w:sz w:val="32"/>
          <w:szCs w:val="32"/>
          <w:lang w:val="en-US" w:eastAsia="zh-CN"/>
        </w:rPr>
        <w:t>等重点</w:t>
      </w:r>
      <w:r>
        <w:rPr>
          <w:rFonts w:hint="default" w:ascii="Times New Roman" w:hAnsi="Times New Roman" w:cs="Times New Roman"/>
          <w:color w:val="auto"/>
          <w:sz w:val="32"/>
          <w:szCs w:val="32"/>
        </w:rPr>
        <w:t>工作，将法治政府建设与教育中心工作同研究、同部署、同考核，形成了“主要领导亲自抓，分管领导直接抓，职能</w:t>
      </w:r>
      <w:r>
        <w:rPr>
          <w:rFonts w:hint="default" w:ascii="Times New Roman" w:hAnsi="Times New Roman" w:eastAsia="仿宋_GB2312" w:cs="Times New Roman"/>
          <w:color w:val="auto"/>
          <w:sz w:val="32"/>
          <w:szCs w:val="32"/>
          <w:lang w:eastAsia="zh-CN"/>
        </w:rPr>
        <w:t>科室</w:t>
      </w:r>
      <w:r>
        <w:rPr>
          <w:rFonts w:hint="default" w:ascii="Times New Roman" w:hAnsi="Times New Roman" w:cs="Times New Roman"/>
          <w:color w:val="auto"/>
          <w:sz w:val="32"/>
          <w:szCs w:val="32"/>
        </w:rPr>
        <w:t>具体抓”的工作机制，为</w:t>
      </w:r>
      <w:r>
        <w:rPr>
          <w:rFonts w:hint="eastAsia" w:ascii="Times New Roman" w:hAnsi="Times New Roman" w:cs="Times New Roman"/>
          <w:color w:val="auto"/>
          <w:sz w:val="32"/>
          <w:szCs w:val="32"/>
          <w:lang w:val="en-US" w:eastAsia="zh-CN"/>
        </w:rPr>
        <w:t>教育系统</w:t>
      </w:r>
      <w:r>
        <w:rPr>
          <w:rFonts w:hint="default" w:ascii="Times New Roman" w:hAnsi="Times New Roman" w:cs="Times New Roman"/>
          <w:color w:val="auto"/>
          <w:sz w:val="32"/>
          <w:szCs w:val="32"/>
        </w:rPr>
        <w:t>法治建设提供了强有力保障</w:t>
      </w:r>
      <w:r>
        <w:rPr>
          <w:rFonts w:hint="default" w:ascii="Times New Roman" w:hAnsi="Times New Roman" w:cs="Times New Roman"/>
          <w:color w:val="auto"/>
          <w:sz w:val="32"/>
          <w:szCs w:val="32"/>
          <w:lang w:eastAsia="zh-CN"/>
        </w:rPr>
        <w:t>。</w:t>
      </w:r>
    </w:p>
    <w:p w14:paraId="237F17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（二）深化“放管服”改革，提升政务服务效能</w:t>
      </w:r>
      <w:r>
        <w:rPr>
          <w:rFonts w:hint="eastAsia"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深化“放管服”改革，</w:t>
      </w:r>
      <w:r>
        <w:rPr>
          <w:rFonts w:hint="eastAsia" w:ascii="Times New Roman" w:hAnsi="Times New Roman" w:cs="Times New Roman"/>
          <w:sz w:val="32"/>
          <w:szCs w:val="32"/>
          <w:lang w:val="en-US" w:eastAsia="zh-CN"/>
        </w:rPr>
        <w:t>研究并细化梳理</w:t>
      </w:r>
      <w:r>
        <w:rPr>
          <w:rFonts w:hint="default" w:ascii="Times New Roman" w:hAnsi="Times New Roman" w:eastAsia="仿宋_GB2312" w:cs="Times New Roman"/>
          <w:sz w:val="32"/>
          <w:szCs w:val="32"/>
          <w:lang w:val="en-US" w:eastAsia="zh-CN"/>
        </w:rPr>
        <w:t>县级教育行政部门权责清单</w:t>
      </w:r>
      <w:r>
        <w:rPr>
          <w:rFonts w:hint="eastAsia" w:ascii="Times New Roman" w:hAnsi="Times New Roman" w:cs="Times New Roman"/>
          <w:sz w:val="32"/>
          <w:szCs w:val="32"/>
          <w:lang w:val="en-US" w:eastAsia="zh-CN"/>
        </w:rPr>
        <w:t>，根据行政执法事项类型和具体工作内容统筹安排责任科室和工作人员，教育行政执法和政务服务责任体系进一步健全。针对校车使用许可、教师资格认定、休学审批、招生入学、中高考报名等事项，优化政务服务流程，简化办事环节，缩短办理时限，通过线上线下相结合的方式，为群众提供更加多样化的办事渠道。开展执法人员和窗口政务服务人员业务培训，确保执法人员能够熟练掌握和运用相关法律法规，窗口政务服务人员能够提供更加高效、便捷的服务，工作人员法律素养和服务水平进一步提高。注重加强事中事后监管，</w:t>
      </w:r>
      <w:r>
        <w:rPr>
          <w:rFonts w:hint="default" w:ascii="Times New Roman" w:hAnsi="Times New Roman" w:eastAsia="仿宋_GB2312" w:cs="Times New Roman"/>
          <w:sz w:val="32"/>
          <w:szCs w:val="32"/>
          <w:lang w:val="en-US" w:eastAsia="zh-CN"/>
        </w:rPr>
        <w:t>全面推进政务公开，</w:t>
      </w:r>
      <w:r>
        <w:rPr>
          <w:rFonts w:hint="eastAsia" w:ascii="Times New Roman" w:hAnsi="Times New Roman" w:cs="Times New Roman"/>
          <w:sz w:val="32"/>
          <w:szCs w:val="32"/>
          <w:lang w:val="en-US" w:eastAsia="zh-CN"/>
        </w:rPr>
        <w:t>在</w:t>
      </w:r>
      <w:r>
        <w:rPr>
          <w:rFonts w:hint="default" w:ascii="Times New Roman" w:hAnsi="Times New Roman" w:cs="Times New Roman"/>
          <w:sz w:val="32"/>
          <w:szCs w:val="32"/>
          <w:lang w:val="en-US" w:eastAsia="zh-CN"/>
        </w:rPr>
        <w:t>西宁市信用平台及时</w:t>
      </w:r>
      <w:r>
        <w:rPr>
          <w:rFonts w:hint="default" w:ascii="Times New Roman" w:hAnsi="Times New Roman" w:eastAsia="仿宋_GB2312" w:cs="Times New Roman"/>
          <w:sz w:val="32"/>
          <w:szCs w:val="32"/>
          <w:lang w:val="en-US" w:eastAsia="zh-CN"/>
        </w:rPr>
        <w:t>梳理</w:t>
      </w:r>
      <w:r>
        <w:rPr>
          <w:rFonts w:hint="default" w:ascii="Times New Roman" w:hAnsi="Times New Roman" w:cs="Times New Roman"/>
          <w:sz w:val="32"/>
          <w:szCs w:val="32"/>
          <w:lang w:val="en-US" w:eastAsia="zh-CN"/>
        </w:rPr>
        <w:t>上传</w:t>
      </w:r>
      <w:r>
        <w:rPr>
          <w:rFonts w:hint="eastAsia" w:ascii="Times New Roman" w:hAnsi="Times New Roman" w:cs="Times New Roman"/>
          <w:sz w:val="32"/>
          <w:szCs w:val="32"/>
          <w:lang w:val="en-US" w:eastAsia="zh-CN"/>
        </w:rPr>
        <w:t>办理的各类</w:t>
      </w:r>
      <w:r>
        <w:rPr>
          <w:rFonts w:hint="default" w:ascii="Times New Roman" w:hAnsi="Times New Roman" w:cs="Times New Roman"/>
          <w:sz w:val="32"/>
          <w:szCs w:val="32"/>
          <w:lang w:val="en-US" w:eastAsia="zh-CN"/>
        </w:rPr>
        <w:t>行政事项</w:t>
      </w:r>
      <w:r>
        <w:rPr>
          <w:rFonts w:hint="eastAsia" w:ascii="Times New Roman" w:hAnsi="Times New Roman" w:cs="Times New Roman"/>
          <w:sz w:val="32"/>
          <w:szCs w:val="32"/>
          <w:lang w:val="en-US" w:eastAsia="zh-CN"/>
        </w:rPr>
        <w:t>数据200余条。持续拓宽宣传渠道、创新宣传方式，充分利用湟中微信公众号，积极主动宣传教育法律法规、教育政策、招生入学、教育资助、生源地贷款办理等政策，对教育收费、职称评聘、评优选先、教师资格认定等事项及时进行公告公示，确保公众知情权。健全完善教育项目招标计划公告制度，所有教育建设项目实行招标计划提前一个月意向性招标公开公告制度，公告中明确招标项目概况、预计发布招标公告时间等信息，提高信息透明度，供潜在投标人知悉和进行投标准备，确保教育行政权力规范运行。</w:t>
      </w:r>
      <w:r>
        <w:rPr>
          <w:rFonts w:hint="default" w:ascii="Times New Roman" w:hAnsi="Times New Roman" w:cs="Times New Roman"/>
          <w:color w:val="000000"/>
          <w:spacing w:val="0"/>
          <w:sz w:val="32"/>
          <w:szCs w:val="32"/>
          <w:lang w:val="en-US" w:eastAsia="zh-CN"/>
        </w:rPr>
        <w:t>年内，</w:t>
      </w:r>
      <w:r>
        <w:rPr>
          <w:rFonts w:hint="default" w:ascii="Times New Roman" w:hAnsi="Times New Roman" w:eastAsia="仿宋_GB2312" w:cs="Times New Roman"/>
          <w:sz w:val="32"/>
          <w:szCs w:val="32"/>
          <w:lang w:val="en-US" w:eastAsia="zh-CN"/>
        </w:rPr>
        <w:t>依法完成</w:t>
      </w:r>
      <w:r>
        <w:rPr>
          <w:rFonts w:hint="eastAsia" w:ascii="Times New Roman" w:hAnsi="Times New Roman" w:cs="Times New Roman"/>
          <w:color w:val="000000" w:themeColor="text1"/>
          <w:sz w:val="32"/>
          <w:szCs w:val="32"/>
          <w:lang w:val="en-US" w:eastAsia="zh-CN"/>
          <w14:textFill>
            <w14:solidFill>
              <w14:schemeClr w14:val="tx1"/>
            </w14:solidFill>
          </w14:textFill>
        </w:rPr>
        <w:t>456</w:t>
      </w:r>
      <w:r>
        <w:rPr>
          <w:rFonts w:hint="default" w:ascii="Times New Roman" w:hAnsi="Times New Roman" w:eastAsia="仿宋_GB2312" w:cs="Times New Roman"/>
          <w:sz w:val="32"/>
          <w:szCs w:val="32"/>
          <w:lang w:val="en-US" w:eastAsia="zh-CN"/>
        </w:rPr>
        <w:t>人教师资格认定和</w:t>
      </w:r>
      <w:r>
        <w:rPr>
          <w:rFonts w:hint="eastAsia" w:ascii="Times New Roman" w:hAnsi="Times New Roman" w:cs="Times New Roman"/>
          <w:color w:val="000000" w:themeColor="text1"/>
          <w:sz w:val="32"/>
          <w:szCs w:val="32"/>
          <w:lang w:val="en-US" w:eastAsia="zh-CN"/>
          <w14:textFill>
            <w14:solidFill>
              <w14:schemeClr w14:val="tx1"/>
            </w14:solidFill>
          </w14:textFill>
        </w:rPr>
        <w:t>6000余</w:t>
      </w:r>
      <w:r>
        <w:rPr>
          <w:rFonts w:hint="eastAsia" w:ascii="Times New Roman" w:hAnsi="Times New Roman" w:cs="Times New Roman"/>
          <w:color w:val="auto"/>
          <w:sz w:val="32"/>
          <w:szCs w:val="32"/>
          <w:lang w:val="en-US" w:eastAsia="zh-CN"/>
        </w:rPr>
        <w:t>名学生</w:t>
      </w:r>
      <w:r>
        <w:rPr>
          <w:rFonts w:hint="default" w:ascii="Times New Roman" w:hAnsi="Times New Roman" w:eastAsia="仿宋_GB2312" w:cs="Times New Roman"/>
          <w:sz w:val="32"/>
          <w:szCs w:val="32"/>
          <w:lang w:val="en-US" w:eastAsia="zh-CN"/>
        </w:rPr>
        <w:t>学籍认定工作</w:t>
      </w:r>
      <w:r>
        <w:rPr>
          <w:rFonts w:hint="eastAsia" w:ascii="Times New Roman" w:hAnsi="Times New Roman" w:cs="Times New Roman"/>
          <w:sz w:val="32"/>
          <w:szCs w:val="32"/>
          <w:lang w:val="en-US" w:eastAsia="zh-CN"/>
        </w:rPr>
        <w:t>。</w:t>
      </w:r>
    </w:p>
    <w:p w14:paraId="6837D31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lang w:eastAsia="zh-CN"/>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val="en-US" w:eastAsia="zh-CN"/>
        </w:rPr>
        <w:t>构建规范执法体系，夯实依法行政基础。</w:t>
      </w:r>
      <w:r>
        <w:rPr>
          <w:rFonts w:hint="default" w:ascii="Times New Roman" w:hAnsi="Times New Roman" w:eastAsia="仿宋_GB2312" w:cs="Times New Roman"/>
          <w:color w:val="auto"/>
          <w:sz w:val="32"/>
          <w:szCs w:val="32"/>
          <w:lang w:val="en-US" w:eastAsia="zh-CN"/>
        </w:rPr>
        <w:t>高度重视教育行政执法工作，围绕“行政执法工作体系进一步完善，行政执法队伍素质明显提升”等目标任务，</w:t>
      </w:r>
      <w:r>
        <w:rPr>
          <w:rFonts w:hint="default" w:ascii="Times New Roman" w:hAnsi="Times New Roman" w:cs="Times New Roman"/>
          <w:color w:val="auto"/>
          <w:sz w:val="32"/>
          <w:szCs w:val="32"/>
          <w:lang w:val="en-US" w:eastAsia="zh-CN"/>
        </w:rPr>
        <w:t>组织教育科干部</w:t>
      </w:r>
      <w:r>
        <w:rPr>
          <w:rFonts w:hint="default" w:ascii="Times New Roman" w:hAnsi="Times New Roman" w:eastAsia="仿宋_GB2312" w:cs="Times New Roman"/>
          <w:color w:val="auto"/>
          <w:sz w:val="32"/>
          <w:szCs w:val="32"/>
        </w:rPr>
        <w:t>认真学习《中华人民共和国学位法》《中华人民共和国学前教育法》《中华人民共和国保守国家秘密法》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中华人民共和国行政</w:t>
      </w:r>
      <w:r>
        <w:rPr>
          <w:rFonts w:hint="eastAsia" w:ascii="Times New Roman" w:hAnsi="Times New Roman" w:cs="Times New Roman"/>
          <w:color w:val="auto"/>
          <w:sz w:val="32"/>
          <w:szCs w:val="32"/>
          <w:lang w:val="en-US" w:eastAsia="zh-CN"/>
        </w:rPr>
        <w:t>许可</w:t>
      </w:r>
      <w:r>
        <w:rPr>
          <w:rFonts w:hint="default" w:ascii="Times New Roman" w:hAnsi="Times New Roman" w:eastAsia="仿宋_GB2312" w:cs="Times New Roman"/>
          <w:color w:val="auto"/>
          <w:sz w:val="32"/>
          <w:szCs w:val="32"/>
          <w:lang w:val="en-US" w:eastAsia="zh-CN"/>
        </w:rPr>
        <w:t>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中华人民共和国行政</w:t>
      </w:r>
      <w:r>
        <w:rPr>
          <w:rFonts w:hint="eastAsia" w:ascii="Times New Roman" w:hAnsi="Times New Roman" w:cs="Times New Roman"/>
          <w:color w:val="auto"/>
          <w:sz w:val="32"/>
          <w:szCs w:val="32"/>
          <w:lang w:val="en-US" w:eastAsia="zh-CN"/>
        </w:rPr>
        <w:t>强制</w:t>
      </w:r>
      <w:r>
        <w:rPr>
          <w:rFonts w:hint="default" w:ascii="Times New Roman" w:hAnsi="Times New Roman" w:eastAsia="仿宋_GB2312" w:cs="Times New Roman"/>
          <w:color w:val="auto"/>
          <w:sz w:val="32"/>
          <w:szCs w:val="32"/>
          <w:lang w:val="en-US" w:eastAsia="zh-CN"/>
        </w:rPr>
        <w:t>法</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中小学生学籍管理办法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关于加强教育行政执法深入推进校外培训综合治理的意见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行政执法相关法律法规</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结合全区教育工作实际，细化执法事项分工，明确执法主体责任，强化执法责任落实，</w:t>
      </w:r>
      <w:r>
        <w:rPr>
          <w:rFonts w:hint="default" w:ascii="Times New Roman" w:hAnsi="Times New Roman" w:eastAsia="仿宋_GB2312" w:cs="Times New Roman"/>
          <w:color w:val="auto"/>
          <w:sz w:val="32"/>
          <w:szCs w:val="32"/>
        </w:rPr>
        <w:t>加强、完善行政执法管理制度建设，</w:t>
      </w:r>
      <w:r>
        <w:rPr>
          <w:rFonts w:hint="default" w:ascii="Times New Roman" w:hAnsi="Times New Roman" w:eastAsia="仿宋_GB2312" w:cs="Times New Roman"/>
          <w:color w:val="auto"/>
          <w:sz w:val="32"/>
          <w:szCs w:val="32"/>
          <w:lang w:val="en-US" w:eastAsia="zh-CN"/>
        </w:rPr>
        <w:t>积极构建</w:t>
      </w:r>
      <w:r>
        <w:rPr>
          <w:rFonts w:hint="eastAsia" w:ascii="Times New Roman" w:hAnsi="Times New Roman" w:cs="Times New Roman"/>
          <w:color w:val="auto"/>
          <w:sz w:val="32"/>
          <w:szCs w:val="32"/>
          <w:lang w:val="en-US" w:eastAsia="zh-CN"/>
        </w:rPr>
        <w:t>完善</w:t>
      </w:r>
      <w:r>
        <w:rPr>
          <w:rFonts w:hint="default" w:ascii="Times New Roman" w:hAnsi="Times New Roman" w:eastAsia="仿宋_GB2312" w:cs="Times New Roman"/>
          <w:color w:val="auto"/>
          <w:sz w:val="32"/>
          <w:szCs w:val="32"/>
          <w:lang w:val="en-US" w:eastAsia="zh-CN"/>
        </w:rPr>
        <w:t>校外培训执法体系</w:t>
      </w:r>
      <w:r>
        <w:rPr>
          <w:rFonts w:hint="default"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lang w:val="en-US" w:eastAsia="zh-CN"/>
        </w:rPr>
        <w:t>重视教育行政执法队伍建设，年内根据校外培训机构治理工作压力大、执法人员不足的现实工作需求，精心选派2名机关干部参加行政执法人员资格，并顺利取得教育行政执法资格，局机关行政执法人员总数达12人。组织局机关行政执法人员参加线上线下行政执法培训，全面提升行政执法人员法治素养和依法行政能力，教育行政执法力量进一步壮大。</w:t>
      </w:r>
      <w:r>
        <w:rPr>
          <w:rFonts w:hint="default" w:ascii="Times New Roman" w:hAnsi="Times New Roman" w:eastAsia="仿宋_GB2312" w:cs="Times New Roman"/>
          <w:color w:val="auto"/>
          <w:sz w:val="32"/>
          <w:szCs w:val="32"/>
          <w:lang w:val="en-US" w:eastAsia="zh-CN"/>
        </w:rPr>
        <w:t>规范有序推进重大执法决定法制审核、执法全过程记录制度、行政执法公示制度，</w:t>
      </w:r>
      <w:r>
        <w:rPr>
          <w:rFonts w:hint="default" w:ascii="Times New Roman" w:hAnsi="Times New Roman" w:eastAsia="仿宋_GB2312" w:cs="Times New Roman"/>
          <w:color w:val="auto"/>
          <w:sz w:val="32"/>
          <w:szCs w:val="32"/>
        </w:rPr>
        <w:t>按照</w:t>
      </w:r>
      <w:r>
        <w:rPr>
          <w:rFonts w:hint="default" w:ascii="Times New Roman" w:hAnsi="Times New Roman" w:cs="Times New Roman"/>
          <w:color w:val="auto"/>
          <w:sz w:val="32"/>
          <w:szCs w:val="32"/>
          <w:lang w:val="en-US" w:eastAsia="zh-CN"/>
        </w:rPr>
        <w:t>教育</w:t>
      </w:r>
      <w:r>
        <w:rPr>
          <w:rFonts w:hint="default" w:ascii="Times New Roman" w:hAnsi="Times New Roman" w:eastAsia="仿宋_GB2312" w:cs="Times New Roman"/>
          <w:color w:val="auto"/>
          <w:sz w:val="32"/>
          <w:szCs w:val="32"/>
        </w:rPr>
        <w:t>系统</w:t>
      </w:r>
      <w:r>
        <w:rPr>
          <w:rFonts w:hint="default" w:ascii="Times New Roman" w:hAnsi="Times New Roman" w:cs="Times New Roman"/>
          <w:color w:val="auto"/>
          <w:sz w:val="32"/>
          <w:szCs w:val="32"/>
          <w:lang w:val="en-US" w:eastAsia="zh-CN"/>
        </w:rPr>
        <w:t>执法</w:t>
      </w:r>
      <w:r>
        <w:rPr>
          <w:rFonts w:hint="default" w:ascii="Times New Roman" w:hAnsi="Times New Roman" w:eastAsia="仿宋_GB2312" w:cs="Times New Roman"/>
          <w:color w:val="auto"/>
          <w:sz w:val="32"/>
          <w:szCs w:val="32"/>
        </w:rPr>
        <w:t>案卷装订规范及《西宁市行政执法案卷评查标准(试行)》进一步规范行政执法案卷的制作、管理和保存</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确保在依法行政过程中做到</w:t>
      </w:r>
      <w:r>
        <w:rPr>
          <w:rFonts w:hint="default" w:ascii="Times New Roman" w:hAnsi="Times New Roman" w:eastAsia="仿宋_GB2312" w:cs="Times New Roman"/>
          <w:color w:val="auto"/>
          <w:sz w:val="32"/>
          <w:szCs w:val="32"/>
          <w:lang w:val="en-US" w:eastAsia="zh-CN"/>
        </w:rPr>
        <w:t>文明执法</w:t>
      </w:r>
      <w:r>
        <w:rPr>
          <w:rFonts w:hint="default" w:ascii="Times New Roman" w:hAnsi="Times New Roman" w:eastAsia="仿宋_GB2312" w:cs="Times New Roman"/>
          <w:color w:val="auto"/>
          <w:sz w:val="32"/>
          <w:szCs w:val="32"/>
        </w:rPr>
        <w:t>、程序正当</w:t>
      </w:r>
      <w:r>
        <w:rPr>
          <w:rFonts w:hint="default" w:ascii="Times New Roman" w:hAnsi="Times New Roman" w:cs="Times New Roman"/>
          <w:color w:val="auto"/>
          <w:sz w:val="32"/>
          <w:szCs w:val="32"/>
          <w:lang w:eastAsia="zh-CN"/>
        </w:rPr>
        <w:t>。</w:t>
      </w:r>
    </w:p>
    <w:p w14:paraId="2038B41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聚焦重点领域监管，提升教育治理实效。</w:t>
      </w:r>
      <w:r>
        <w:rPr>
          <w:rFonts w:hint="default" w:ascii="Times New Roman" w:hAnsi="Times New Roman" w:cs="Times New Roman"/>
          <w:sz w:val="32"/>
          <w:szCs w:val="32"/>
          <w:lang w:val="en-US" w:eastAsia="zh-CN"/>
        </w:rPr>
        <w:t>持续加强</w:t>
      </w:r>
      <w:r>
        <w:rPr>
          <w:rFonts w:hint="default" w:ascii="Times New Roman" w:hAnsi="Times New Roman" w:cs="Times New Roman"/>
          <w:sz w:val="32"/>
          <w:szCs w:val="32"/>
        </w:rPr>
        <w:t>校外培训机构专项整治，开展全区非学科类培训机构和托管机构联合执法活动，依法依规打击各类隐形变异违规学科培训行为，下达6份《校外培训监管行政处罚责令改正通知书》，责令有关机构限期改正并列入“回头看”重点巡查对象，切实减轻中小学生校外培训负担；开展“护校安园”专项行动</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加强校园食品安全执法监督，联合卫健、市场监管等部门开展校园食品安全专项检查</w:t>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t>次，制定《湟中区中小学（幼儿园）校园餐管理流程》，全面提升“校园餐”管理规范化、精细化、科学化水平。强化教育公平突出问题治理</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规范教育收费行为，严格教辅资料征订，对涉事学校相关负责人进行批评教育或约谈，追回违规征订教辅资料费用48.23万元。制定《湟中区中小学学生校服及寄宿生床上用品采购招标实施方案》，全流程规范校服采购工作。联合公安、交通、消防、市场监管等部门开展校园周边环境综合整治联合执法2次，共排查风险点93处，整改完成77处，限期整改和持续关注16处，针对不能立行立改的问题，建立整改台账，移交乡镇政府和相关部门，跟踪督促整改落实</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全区中小学校周边环境有效改善，校园教育教学秩序和师生安全得到有力保障。</w:t>
      </w:r>
      <w:r>
        <w:rPr>
          <w:rFonts w:hint="default" w:ascii="Times New Roman" w:hAnsi="Times New Roman" w:eastAsia="仿宋_GB2312" w:cs="Times New Roman"/>
          <w:color w:val="auto"/>
          <w:sz w:val="32"/>
          <w:szCs w:val="32"/>
          <w:lang w:val="en-US" w:eastAsia="zh-CN"/>
        </w:rPr>
        <w:t>坚持把监督作为改进工作、提升质效的重要抓手，主动接受教育联动巡察，配合完成对局党组、4所直巡学校和70所延伸学校巡察工作，制定反馈问题整改工作方案，从严从实推动问题整改见底清零，以巡察整改净化教育生态，持续筑牢风清气正的育人环境。</w:t>
      </w:r>
      <w:r>
        <w:rPr>
          <w:rFonts w:hint="default" w:ascii="Times New Roman" w:hAnsi="Times New Roman" w:cs="Times New Roman"/>
          <w:color w:val="auto"/>
          <w:sz w:val="32"/>
          <w:szCs w:val="32"/>
          <w:lang w:val="en-US" w:eastAsia="zh-CN"/>
        </w:rPr>
        <w:t>2025年排查问题线索48条，区纪委受理转办25件、办结22件，局党组处理15人、学校党组织处理30人，形成有力震慑</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教育</w:t>
      </w:r>
      <w:r>
        <w:rPr>
          <w:rFonts w:hint="eastAsia" w:ascii="Times New Roman" w:hAnsi="Times New Roman" w:cs="Times New Roman"/>
          <w:color w:val="auto"/>
          <w:sz w:val="32"/>
          <w:szCs w:val="32"/>
          <w:lang w:val="en-US" w:eastAsia="zh-CN"/>
        </w:rPr>
        <w:t>治理</w:t>
      </w:r>
      <w:r>
        <w:rPr>
          <w:rFonts w:hint="default" w:ascii="Times New Roman" w:hAnsi="Times New Roman" w:cs="Times New Roman"/>
          <w:color w:val="auto"/>
          <w:sz w:val="32"/>
          <w:szCs w:val="32"/>
          <w:lang w:val="en-US" w:eastAsia="zh-CN"/>
        </w:rPr>
        <w:t>工作取得</w:t>
      </w:r>
      <w:r>
        <w:rPr>
          <w:rFonts w:hint="default" w:ascii="Times New Roman" w:hAnsi="Times New Roman" w:cs="Times New Roman"/>
          <w:sz w:val="32"/>
          <w:szCs w:val="32"/>
        </w:rPr>
        <w:t>良好成效。</w:t>
      </w:r>
    </w:p>
    <w:p w14:paraId="55DBB5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）健全科学决策机制，保障决策合法合规。</w:t>
      </w:r>
      <w:r>
        <w:rPr>
          <w:rFonts w:hint="default" w:ascii="Times New Roman" w:hAnsi="Times New Roman" w:eastAsia="仿宋_GB2312" w:cs="Times New Roman"/>
          <w:color w:val="auto"/>
          <w:sz w:val="32"/>
          <w:szCs w:val="32"/>
        </w:rPr>
        <w:t>严格落实“三重一大”决策制度和领导班子议事规则，</w:t>
      </w:r>
      <w:r>
        <w:rPr>
          <w:rFonts w:hint="default" w:ascii="Times New Roman" w:hAnsi="Times New Roman" w:eastAsia="仿宋_GB2312" w:cs="Times New Roman"/>
          <w:color w:val="auto"/>
          <w:sz w:val="32"/>
          <w:szCs w:val="32"/>
          <w:lang w:val="en-US" w:eastAsia="zh-CN"/>
        </w:rPr>
        <w:t>严格</w:t>
      </w:r>
      <w:r>
        <w:rPr>
          <w:rFonts w:hint="default" w:ascii="Times New Roman" w:hAnsi="Times New Roman" w:cs="Times New Roman"/>
          <w:color w:val="auto"/>
          <w:sz w:val="32"/>
          <w:szCs w:val="32"/>
          <w:lang w:val="en-US" w:eastAsia="zh-CN"/>
        </w:rPr>
        <w:t>执行</w:t>
      </w:r>
      <w:r>
        <w:rPr>
          <w:rFonts w:hint="default" w:ascii="Times New Roman" w:hAnsi="Times New Roman" w:eastAsia="仿宋_GB2312" w:cs="Times New Roman"/>
          <w:color w:val="auto"/>
          <w:sz w:val="32"/>
          <w:szCs w:val="32"/>
          <w:lang w:val="en-US" w:eastAsia="zh-CN"/>
        </w:rPr>
        <w:t>重大行政决策调研、咨询论证、征求意见、合法性审查、风险评估、集体讨论决定等程序</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凡涉及</w:t>
      </w:r>
      <w:r>
        <w:rPr>
          <w:rFonts w:hint="default" w:ascii="Times New Roman" w:hAnsi="Times New Roman" w:eastAsia="仿宋_GB2312" w:cs="Times New Roman"/>
          <w:color w:val="auto"/>
          <w:sz w:val="32"/>
          <w:szCs w:val="32"/>
          <w:lang w:eastAsia="zh-CN"/>
        </w:rPr>
        <w:t>“三重一大”事项、事关教育</w:t>
      </w:r>
      <w:r>
        <w:rPr>
          <w:rFonts w:hint="default" w:ascii="Times New Roman" w:hAnsi="Times New Roman" w:eastAsia="仿宋_GB2312" w:cs="Times New Roman"/>
          <w:color w:val="auto"/>
          <w:sz w:val="32"/>
          <w:szCs w:val="32"/>
        </w:rPr>
        <w:t>规划布局</w:t>
      </w:r>
      <w:r>
        <w:rPr>
          <w:rFonts w:hint="default" w:ascii="Times New Roman" w:hAnsi="Times New Roman" w:eastAsia="仿宋_GB2312" w:cs="Times New Roman"/>
          <w:color w:val="auto"/>
          <w:sz w:val="32"/>
          <w:szCs w:val="32"/>
          <w:lang w:eastAsia="zh-CN"/>
        </w:rPr>
        <w:t>和涉及群众切身利益的重大决策事项均提交</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党组会议研究讨论决定，确保行政决策科学化、民主化、法治化；</w:t>
      </w:r>
      <w:r>
        <w:rPr>
          <w:rFonts w:hint="default" w:ascii="Times New Roman" w:hAnsi="Times New Roman" w:eastAsia="仿宋_GB2312" w:cs="Times New Roman"/>
          <w:color w:val="auto"/>
          <w:sz w:val="32"/>
          <w:szCs w:val="32"/>
        </w:rPr>
        <w:t>严格落实《湟中区人民政府法律顾问工作规则》，充分发挥法律顾问在重大教育行政决策、突发事件依法处置、化解矛盾纠纷等工作中的作用</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积极对接立詹律师事务所</w:t>
      </w:r>
      <w:r>
        <w:rPr>
          <w:rFonts w:hint="default" w:ascii="Times New Roman" w:hAnsi="Times New Roman" w:eastAsia="仿宋_GB2312" w:cs="Times New Roman"/>
          <w:color w:val="auto"/>
          <w:sz w:val="32"/>
          <w:szCs w:val="32"/>
        </w:rPr>
        <w:t>对教育系统依法行政工作进行指导，确保行政决策</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科学</w:t>
      </w:r>
      <w:r>
        <w:rPr>
          <w:rFonts w:hint="default" w:ascii="Times New Roman" w:hAnsi="Times New Roman" w:eastAsia="仿宋_GB2312" w:cs="Times New Roman"/>
          <w:color w:val="auto"/>
          <w:sz w:val="32"/>
          <w:szCs w:val="32"/>
          <w:lang w:val="en-US" w:eastAsia="zh-CN"/>
        </w:rPr>
        <w:t>性、合法性</w:t>
      </w:r>
      <w:r>
        <w:rPr>
          <w:rFonts w:hint="default" w:ascii="Times New Roman" w:hAnsi="Times New Roman" w:eastAsia="仿宋_GB2312" w:cs="Times New Roman"/>
          <w:color w:val="auto"/>
          <w:sz w:val="32"/>
          <w:szCs w:val="32"/>
          <w:lang w:eastAsia="zh-CN"/>
        </w:rPr>
        <w:t>；落实行政规范性文件合法性审查</w:t>
      </w:r>
      <w:r>
        <w:rPr>
          <w:rFonts w:hint="default" w:ascii="Times New Roman" w:hAnsi="Times New Roman"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lang w:eastAsia="zh-CN"/>
        </w:rPr>
        <w:t>，严格执行规范性文件起草、审查、公布、备案、清理</w:t>
      </w:r>
      <w:r>
        <w:rPr>
          <w:rFonts w:hint="default" w:ascii="Times New Roman" w:hAnsi="Times New Roman" w:eastAsia="仿宋_GB2312" w:cs="Times New Roman"/>
          <w:color w:val="auto"/>
          <w:sz w:val="32"/>
          <w:szCs w:val="32"/>
          <w:lang w:val="en-US" w:eastAsia="zh-CN"/>
        </w:rPr>
        <w:t>程序，确保现行有效的行政规范性及政策性文件与法律法规相统一</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推进中小学校党组织领导的校长负责制，指导71所学校</w:t>
      </w:r>
      <w:r>
        <w:rPr>
          <w:rFonts w:hint="default" w:ascii="Times New Roman" w:hAnsi="Times New Roman" w:cs="Times New Roman"/>
          <w:color w:val="auto"/>
          <w:sz w:val="32"/>
          <w:szCs w:val="32"/>
          <w:lang w:eastAsia="zh-CN"/>
        </w:rPr>
        <w:t>修订完善</w:t>
      </w:r>
      <w:r>
        <w:rPr>
          <w:rFonts w:hint="default" w:ascii="Times New Roman" w:hAnsi="Times New Roman" w:eastAsia="仿宋_GB2312" w:cs="Times New Roman"/>
          <w:color w:val="auto"/>
          <w:sz w:val="32"/>
          <w:szCs w:val="32"/>
          <w:lang w:eastAsia="zh-CN"/>
        </w:rPr>
        <w:t>议事规则</w:t>
      </w:r>
      <w:r>
        <w:rPr>
          <w:rFonts w:hint="eastAsia" w:ascii="Times New Roman" w:hAnsi="Times New Roman" w:cs="Times New Roman"/>
          <w:color w:val="auto"/>
          <w:sz w:val="32"/>
          <w:szCs w:val="32"/>
          <w:lang w:val="en-US" w:eastAsia="zh-CN"/>
        </w:rPr>
        <w:t>和</w:t>
      </w:r>
      <w:r>
        <w:rPr>
          <w:rFonts w:hint="default" w:ascii="Times New Roman" w:hAnsi="Times New Roman" w:cs="Times New Roman"/>
          <w:color w:val="auto"/>
          <w:sz w:val="32"/>
          <w:szCs w:val="32"/>
          <w:lang w:eastAsia="zh-CN"/>
        </w:rPr>
        <w:t>校长办公会议程序</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明确党组织前置研究权，建立“周碰头、月会商”协同机制</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压实党建责任，构建“高位统筹、精准破题、闭环落实”责任体系</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健全完善法治副校长工作制度，</w:t>
      </w:r>
      <w:r>
        <w:rPr>
          <w:rFonts w:hint="eastAsia" w:ascii="Times New Roman" w:hAnsi="Times New Roman" w:cs="Times New Roman"/>
          <w:color w:val="auto"/>
          <w:sz w:val="32"/>
          <w:szCs w:val="32"/>
          <w:lang w:val="en-US" w:eastAsia="zh-CN"/>
        </w:rPr>
        <w:t>充分发挥</w:t>
      </w:r>
      <w:r>
        <w:rPr>
          <w:rFonts w:hint="default" w:ascii="Times New Roman" w:hAnsi="Times New Roman" w:cs="Times New Roman"/>
          <w:color w:val="auto"/>
          <w:sz w:val="32"/>
          <w:szCs w:val="32"/>
          <w:lang w:eastAsia="zh-CN"/>
        </w:rPr>
        <w:t>中小学法治副校长</w:t>
      </w:r>
      <w:r>
        <w:rPr>
          <w:rFonts w:hint="eastAsia" w:ascii="Times New Roman" w:hAnsi="Times New Roman" w:cs="Times New Roman"/>
          <w:color w:val="auto"/>
          <w:sz w:val="32"/>
          <w:szCs w:val="32"/>
          <w:lang w:val="en-US" w:eastAsia="zh-CN"/>
        </w:rPr>
        <w:t>在</w:t>
      </w:r>
      <w:r>
        <w:rPr>
          <w:rFonts w:hint="default" w:ascii="Times New Roman" w:hAnsi="Times New Roman" w:cs="Times New Roman"/>
          <w:color w:val="auto"/>
          <w:sz w:val="32"/>
          <w:szCs w:val="32"/>
          <w:lang w:eastAsia="zh-CN"/>
        </w:rPr>
        <w:t>依法治校工作</w:t>
      </w:r>
      <w:r>
        <w:rPr>
          <w:rFonts w:hint="eastAsia" w:ascii="Times New Roman" w:hAnsi="Times New Roman" w:cs="Times New Roman"/>
          <w:color w:val="auto"/>
          <w:sz w:val="32"/>
          <w:szCs w:val="32"/>
          <w:lang w:val="en-US" w:eastAsia="zh-CN"/>
        </w:rPr>
        <w:t>中</w:t>
      </w:r>
      <w:r>
        <w:rPr>
          <w:rFonts w:hint="default" w:ascii="Times New Roman" w:hAnsi="Times New Roman" w:cs="Times New Roman"/>
          <w:color w:val="auto"/>
          <w:sz w:val="32"/>
          <w:szCs w:val="32"/>
          <w:lang w:eastAsia="zh-CN"/>
        </w:rPr>
        <w:t>法律支持</w:t>
      </w:r>
      <w:r>
        <w:rPr>
          <w:rFonts w:hint="eastAsia" w:ascii="Times New Roman" w:hAnsi="Times New Roman" w:cs="Times New Roman"/>
          <w:color w:val="auto"/>
          <w:sz w:val="32"/>
          <w:szCs w:val="32"/>
          <w:lang w:val="en-US" w:eastAsia="zh-CN"/>
        </w:rPr>
        <w:t>作用</w:t>
      </w:r>
      <w:r>
        <w:rPr>
          <w:rFonts w:hint="default" w:ascii="Times New Roman" w:hAnsi="Times New Roman" w:cs="Times New Roman"/>
          <w:color w:val="auto"/>
          <w:sz w:val="32"/>
          <w:szCs w:val="32"/>
          <w:lang w:eastAsia="zh-CN"/>
        </w:rPr>
        <w:t>，保障学校依法决策、依法治校。</w:t>
      </w:r>
    </w:p>
    <w:p w14:paraId="0F9669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）完善多元监督格局，规范教育权力运行。</w:t>
      </w:r>
      <w:r>
        <w:rPr>
          <w:rFonts w:hint="default" w:ascii="Times New Roman" w:hAnsi="Times New Roman" w:cs="Times New Roman"/>
          <w:color w:val="auto"/>
          <w:sz w:val="32"/>
          <w:szCs w:val="32"/>
          <w:lang w:val="en-US" w:eastAsia="zh-CN"/>
        </w:rPr>
        <w:t>修订《教育局内控制度汇编》及党组工作规则等21项核心制度，聚焦“校园餐”“基础教育公平”等群众关切，修订管理制度29项；排查45个风险点，制定“一岗双责”履职清单与廉政台账，对项目审批、资金使用实行“双人审核、多级复核、全程留痕”。</w:t>
      </w:r>
      <w:r>
        <w:rPr>
          <w:rFonts w:hint="default" w:ascii="Times New Roman" w:hAnsi="Times New Roman" w:eastAsia="仿宋_GB2312" w:cs="Times New Roman"/>
          <w:sz w:val="32"/>
          <w:szCs w:val="32"/>
          <w:lang w:val="en-US" w:eastAsia="zh-CN"/>
        </w:rPr>
        <w:t>畅通、拓宽信访诉求表达渠道，持续推进诉访分离和依法分类处理信访投诉请求工作，引导群众在法治框架内解决信访诉求。</w:t>
      </w:r>
      <w:r>
        <w:rPr>
          <w:rFonts w:hint="default" w:ascii="Times New Roman" w:hAnsi="Times New Roman" w:cs="Times New Roman"/>
          <w:sz w:val="32"/>
          <w:szCs w:val="32"/>
          <w:lang w:val="en-US" w:eastAsia="zh-CN"/>
        </w:rPr>
        <w:t>强化诉源治理，</w:t>
      </w:r>
      <w:r>
        <w:rPr>
          <w:rFonts w:hint="default" w:ascii="Times New Roman" w:hAnsi="Times New Roman" w:eastAsia="仿宋_GB2312" w:cs="Times New Roman"/>
          <w:sz w:val="32"/>
          <w:szCs w:val="32"/>
          <w:lang w:val="en-US" w:eastAsia="zh-CN"/>
        </w:rPr>
        <w:t>认真贯彻落实《信访条例》，依法处理违法信访行为，完善律师和群团组织参与化解信访积案新机制，规范信访工作程序，建立信访台账，提高及时就地解决信访问题的质量和效率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积极回应教育热点难点问题。年内</w:t>
      </w:r>
      <w:r>
        <w:rPr>
          <w:rFonts w:hint="default" w:ascii="Times New Roman" w:hAnsi="Times New Roman" w:cs="Times New Roman"/>
          <w:sz w:val="32"/>
          <w:szCs w:val="32"/>
        </w:rPr>
        <w:t>完成区信访局交办信访件</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起</w:t>
      </w:r>
      <w:r>
        <w:rPr>
          <w:rFonts w:hint="default" w:ascii="Times New Roman" w:hAnsi="Times New Roman" w:cs="Times New Roman"/>
          <w:sz w:val="32"/>
          <w:szCs w:val="32"/>
        </w:rPr>
        <w:t>，</w:t>
      </w:r>
      <w:r>
        <w:rPr>
          <w:rFonts w:hint="default" w:ascii="Times New Roman" w:hAnsi="Times New Roman" w:eastAsia="仿宋_GB2312" w:cs="Times New Roman"/>
          <w:sz w:val="32"/>
          <w:szCs w:val="32"/>
          <w:lang w:val="en-US" w:eastAsia="zh-CN"/>
        </w:rPr>
        <w:t>处理区纪委转办信访件</w:t>
      </w:r>
      <w:r>
        <w:rPr>
          <w:rFonts w:hint="eastAsia" w:ascii="Times New Roman" w:hAnsi="Times New Roman" w:cs="Times New Roman"/>
          <w:color w:val="auto"/>
          <w:sz w:val="32"/>
          <w:szCs w:val="32"/>
          <w:lang w:val="en-US" w:eastAsia="zh-CN"/>
        </w:rPr>
        <w:t>10</w:t>
      </w:r>
      <w:r>
        <w:rPr>
          <w:rFonts w:hint="default" w:ascii="Times New Roman" w:hAnsi="Times New Roman" w:eastAsia="仿宋_GB2312" w:cs="Times New Roman"/>
          <w:sz w:val="32"/>
          <w:szCs w:val="32"/>
          <w:lang w:val="en-US" w:eastAsia="zh-CN"/>
        </w:rPr>
        <w:t>起</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自觉接受党内监督、人大监督、民主监督、司法监督，坚持从严治党要求，切实履行党风廉政建设主体责任，认真研究办理人大代表和政协委员提出的意见和建议，切实改进工作，共办</w:t>
      </w:r>
      <w:r>
        <w:rPr>
          <w:rFonts w:hint="default" w:ascii="Times New Roman" w:hAnsi="Times New Roman" w:cs="Times New Roman"/>
          <w:sz w:val="32"/>
          <w:szCs w:val="32"/>
          <w:lang w:val="en-US" w:eastAsia="zh-CN"/>
        </w:rPr>
        <w:t>结</w:t>
      </w:r>
      <w:r>
        <w:rPr>
          <w:rFonts w:hint="default" w:ascii="Times New Roman" w:hAnsi="Times New Roman" w:eastAsia="仿宋_GB2312" w:cs="Times New Roman"/>
          <w:sz w:val="32"/>
          <w:szCs w:val="32"/>
          <w:lang w:val="en-US" w:eastAsia="zh-CN"/>
        </w:rPr>
        <w:t>区人大建议</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件，区政协提案</w:t>
      </w:r>
      <w:r>
        <w:rPr>
          <w:rFonts w:hint="eastAsia" w:ascii="Times New Roman" w:hAnsi="Times New Roman" w:cs="Times New Roman"/>
          <w:sz w:val="32"/>
          <w:szCs w:val="32"/>
          <w:lang w:val="en-US" w:eastAsia="zh-CN"/>
        </w:rPr>
        <w:t>13</w:t>
      </w:r>
      <w:r>
        <w:rPr>
          <w:rFonts w:hint="default" w:ascii="Times New Roman" w:hAnsi="Times New Roman" w:eastAsia="仿宋_GB2312" w:cs="Times New Roman"/>
          <w:sz w:val="32"/>
          <w:szCs w:val="32"/>
          <w:lang w:val="en-US" w:eastAsia="zh-CN"/>
        </w:rPr>
        <w:t>件。完善社会监督机制，畅通互动平台，及时回应社会关切，畅通“12345”民生服务热线，建立投诉举报登记制度，依法及时调查处理违法行政行为，年内，共办理西宁市12345民生服务热线事项</w:t>
      </w:r>
      <w:r>
        <w:rPr>
          <w:rFonts w:hint="eastAsia" w:ascii="Times New Roman" w:hAnsi="Times New Roman" w:cs="Times New Roman"/>
          <w:color w:val="000000" w:themeColor="text1"/>
          <w:sz w:val="32"/>
          <w:szCs w:val="32"/>
          <w:lang w:val="en-US" w:eastAsia="zh-CN"/>
          <w14:textFill>
            <w14:solidFill>
              <w14:schemeClr w14:val="tx1"/>
            </w14:solidFill>
          </w14:textFill>
        </w:rPr>
        <w:t>693</w:t>
      </w:r>
      <w:r>
        <w:rPr>
          <w:rFonts w:hint="default" w:ascii="Times New Roman" w:hAnsi="Times New Roman" w:eastAsia="仿宋_GB2312" w:cs="Times New Roman"/>
          <w:sz w:val="32"/>
          <w:szCs w:val="32"/>
          <w:lang w:val="en-US" w:eastAsia="zh-CN"/>
        </w:rPr>
        <w:t>件，做到件件有落实，事事有回复</w:t>
      </w:r>
      <w:r>
        <w:rPr>
          <w:rFonts w:hint="default" w:ascii="Times New Roman" w:hAnsi="Times New Roman" w:cs="Times New Roman"/>
          <w:sz w:val="32"/>
          <w:szCs w:val="32"/>
          <w:lang w:val="en-US" w:eastAsia="zh-CN"/>
        </w:rPr>
        <w:t>。</w:t>
      </w:r>
    </w:p>
    <w:p w14:paraId="795DA0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）深化法治宣传教育，筑牢全员法治根基。</w:t>
      </w:r>
      <w:r>
        <w:rPr>
          <w:rFonts w:hint="default" w:ascii="Times New Roman" w:hAnsi="Times New Roman" w:eastAsia="仿宋_GB2312" w:cs="Times New Roman"/>
          <w:sz w:val="32"/>
          <w:szCs w:val="32"/>
        </w:rPr>
        <w:t>完善党组</w:t>
      </w:r>
      <w:r>
        <w:rPr>
          <w:rFonts w:hint="default" w:ascii="Times New Roman" w:hAnsi="Times New Roman" w:eastAsia="仿宋_GB2312" w:cs="Times New Roman"/>
          <w:sz w:val="32"/>
          <w:szCs w:val="32"/>
          <w:lang w:val="en-US" w:eastAsia="zh-CN"/>
        </w:rPr>
        <w:t>理论</w:t>
      </w:r>
      <w:r>
        <w:rPr>
          <w:rFonts w:hint="default" w:ascii="Times New Roman" w:hAnsi="Times New Roman" w:eastAsia="仿宋_GB2312" w:cs="Times New Roman"/>
          <w:sz w:val="32"/>
          <w:szCs w:val="32"/>
        </w:rPr>
        <w:t>中心组</w:t>
      </w:r>
      <w:r>
        <w:rPr>
          <w:rFonts w:hint="default"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集中学习</w:t>
      </w:r>
      <w:r>
        <w:rPr>
          <w:rFonts w:hint="default" w:ascii="Times New Roman" w:hAnsi="Times New Roman" w:eastAsia="仿宋_GB2312" w:cs="Times New Roman"/>
          <w:sz w:val="32"/>
          <w:szCs w:val="32"/>
        </w:rPr>
        <w:t>制度，严格落实党组理论学习中心组与“三会一课”制度，</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习近平法治思想</w:t>
      </w:r>
      <w:r>
        <w:rPr>
          <w:rFonts w:hint="default" w:ascii="Times New Roman" w:hAnsi="Times New Roman" w:eastAsia="仿宋_GB2312" w:cs="Times New Roman"/>
          <w:sz w:val="32"/>
          <w:szCs w:val="32"/>
          <w:lang w:val="en-US" w:eastAsia="zh-CN"/>
        </w:rPr>
        <w:t>列为</w:t>
      </w:r>
      <w:r>
        <w:rPr>
          <w:rFonts w:hint="default" w:ascii="Times New Roman" w:hAnsi="Times New Roman" w:eastAsia="仿宋_GB2312" w:cs="Times New Roman"/>
          <w:sz w:val="32"/>
          <w:szCs w:val="32"/>
        </w:rPr>
        <w:t>教育系统</w:t>
      </w:r>
      <w:r>
        <w:rPr>
          <w:rFonts w:hint="default" w:ascii="Times New Roman" w:hAnsi="Times New Roman" w:eastAsia="仿宋_GB2312" w:cs="Times New Roman"/>
          <w:sz w:val="32"/>
          <w:szCs w:val="32"/>
          <w:lang w:val="en-US" w:eastAsia="zh-CN"/>
        </w:rPr>
        <w:t>各级党组织理论中心组学习</w:t>
      </w:r>
      <w:r>
        <w:rPr>
          <w:rFonts w:hint="default" w:ascii="Times New Roman" w:hAnsi="Times New Roman" w:eastAsia="仿宋_GB2312" w:cs="Times New Roman"/>
          <w:sz w:val="32"/>
          <w:szCs w:val="32"/>
        </w:rPr>
        <w:t>重点内容，</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将法治教育纳入校长培训、教师职前培训和继续教育计划，</w:t>
      </w:r>
      <w:r>
        <w:rPr>
          <w:rFonts w:hint="default" w:ascii="Times New Roman" w:hAnsi="Times New Roman" w:eastAsia="仿宋_GB2312" w:cs="Times New Roman"/>
          <w:sz w:val="32"/>
          <w:szCs w:val="32"/>
          <w:lang w:val="en-US" w:eastAsia="zh-CN"/>
        </w:rPr>
        <w:t>每季度制定印发教育系统学法清单，督促教育系统干部教师积极参加《法宣在线》《青海干部网络学院》学习考试，</w:t>
      </w:r>
      <w:r>
        <w:rPr>
          <w:rFonts w:hint="default" w:ascii="Times New Roman" w:hAnsi="Times New Roman" w:eastAsia="仿宋_GB2312" w:cs="Times New Roman"/>
          <w:sz w:val="32"/>
          <w:szCs w:val="32"/>
        </w:rPr>
        <w:t>实现干部</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学法参与率100%，</w:t>
      </w:r>
      <w:r>
        <w:rPr>
          <w:rFonts w:hint="default" w:ascii="Times New Roman" w:hAnsi="Times New Roman" w:eastAsia="仿宋_GB2312" w:cs="Times New Roman"/>
          <w:sz w:val="32"/>
          <w:szCs w:val="32"/>
          <w:lang w:val="en-US" w:eastAsia="zh-CN"/>
        </w:rPr>
        <w:t>考试通过率100%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强化全区青少年法治教育工作组织领导，</w:t>
      </w:r>
      <w:r>
        <w:rPr>
          <w:rFonts w:hint="default" w:ascii="Times New Roman" w:hAnsi="Times New Roman" w:eastAsia="仿宋_GB2312" w:cs="Times New Roman"/>
          <w:sz w:val="32"/>
          <w:szCs w:val="32"/>
          <w:lang w:val="en-US" w:eastAsia="zh-CN"/>
        </w:rPr>
        <w:t>充分发挥课堂教学主渠道，积极推进法治教育进教材、进课堂。</w:t>
      </w:r>
      <w:r>
        <w:rPr>
          <w:rFonts w:hint="eastAsia" w:ascii="Times New Roman" w:hAnsi="Times New Roman" w:cs="Times New Roman"/>
          <w:sz w:val="32"/>
          <w:szCs w:val="32"/>
          <w:lang w:val="en-US" w:eastAsia="zh-CN"/>
        </w:rPr>
        <w:t>积极</w:t>
      </w:r>
      <w:r>
        <w:rPr>
          <w:rFonts w:hint="default" w:ascii="Times New Roman" w:hAnsi="Times New Roman" w:eastAsia="仿宋_GB2312" w:cs="Times New Roman"/>
          <w:sz w:val="32"/>
          <w:szCs w:val="32"/>
          <w:lang w:val="en-US" w:eastAsia="zh-CN"/>
        </w:rPr>
        <w:t>拓宽法治教育途径，</w:t>
      </w:r>
      <w:r>
        <w:rPr>
          <w:rFonts w:hint="eastAsia" w:ascii="Times New Roman" w:hAnsi="Times New Roman" w:cs="Times New Roman"/>
          <w:sz w:val="32"/>
          <w:szCs w:val="32"/>
          <w:lang w:val="en-US" w:eastAsia="zh-CN"/>
        </w:rPr>
        <w:t>促进法治观念与校园文化有机融合，</w:t>
      </w:r>
      <w:r>
        <w:rPr>
          <w:rFonts w:hint="default" w:ascii="Times New Roman" w:hAnsi="Times New Roman" w:eastAsia="仿宋_GB2312" w:cs="Times New Roman"/>
          <w:sz w:val="32"/>
          <w:szCs w:val="32"/>
          <w:lang w:val="en-US" w:eastAsia="zh-CN"/>
        </w:rPr>
        <w:t>通过微信公众号、校园广播、国旗下讲话、校报校刊、宣传橱窗等</w:t>
      </w:r>
      <w:r>
        <w:rPr>
          <w:rFonts w:hint="eastAsia" w:ascii="Times New Roman" w:hAnsi="Times New Roman" w:cs="Times New Roman"/>
          <w:sz w:val="32"/>
          <w:szCs w:val="32"/>
          <w:lang w:val="en-US" w:eastAsia="zh-CN"/>
        </w:rPr>
        <w:t>方式常态化</w:t>
      </w:r>
      <w:r>
        <w:rPr>
          <w:rFonts w:hint="default" w:ascii="Times New Roman" w:hAnsi="Times New Roman" w:eastAsia="仿宋_GB2312" w:cs="Times New Roman"/>
          <w:sz w:val="32"/>
          <w:szCs w:val="32"/>
          <w:lang w:val="en-US" w:eastAsia="zh-CN"/>
        </w:rPr>
        <w:t>宣传</w:t>
      </w:r>
      <w:r>
        <w:rPr>
          <w:rFonts w:hint="eastAsia" w:ascii="Times New Roman" w:hAnsi="Times New Roman" w:cs="Times New Roman"/>
          <w:sz w:val="32"/>
          <w:szCs w:val="32"/>
          <w:lang w:val="en-US" w:eastAsia="zh-CN"/>
        </w:rPr>
        <w:t>法律知识。</w:t>
      </w:r>
      <w:r>
        <w:rPr>
          <w:rFonts w:hint="default" w:ascii="Times New Roman" w:hAnsi="Times New Roman" w:eastAsia="仿宋_GB2312" w:cs="Times New Roman"/>
          <w:sz w:val="32"/>
          <w:szCs w:val="32"/>
          <w:lang w:val="en-US" w:eastAsia="zh-CN"/>
        </w:rPr>
        <w:t>开辟法文化墙、法治宣传栏、学法园地、法治图书角，营造</w:t>
      </w:r>
      <w:r>
        <w:rPr>
          <w:rFonts w:hint="eastAsia" w:ascii="Times New Roman" w:hAnsi="Times New Roman" w:cs="Times New Roman"/>
          <w:sz w:val="32"/>
          <w:szCs w:val="32"/>
          <w:lang w:val="en-US" w:eastAsia="zh-CN"/>
        </w:rPr>
        <w:t>良好</w:t>
      </w:r>
      <w:r>
        <w:rPr>
          <w:rFonts w:hint="default" w:ascii="Times New Roman" w:hAnsi="Times New Roman" w:eastAsia="仿宋_GB2312" w:cs="Times New Roman"/>
          <w:sz w:val="32"/>
          <w:szCs w:val="32"/>
          <w:lang w:val="en-US" w:eastAsia="zh-CN"/>
        </w:rPr>
        <w:t>校园法治教育氛围</w:t>
      </w:r>
      <w:r>
        <w:rPr>
          <w:rFonts w:hint="eastAsia" w:ascii="Times New Roman" w:hAnsi="Times New Roman" w:cs="Times New Roman"/>
          <w:sz w:val="32"/>
          <w:szCs w:val="32"/>
          <w:lang w:val="en-US" w:eastAsia="zh-CN"/>
        </w:rPr>
        <w:t>。</w:t>
      </w:r>
      <w:r>
        <w:rPr>
          <w:rFonts w:hint="eastAsia" w:ascii="Times New Roman" w:hAnsi="Times New Roman" w:cs="Times New Roman"/>
          <w:b w:val="0"/>
          <w:bCs w:val="0"/>
          <w:sz w:val="32"/>
          <w:szCs w:val="32"/>
          <w:lang w:val="en-US" w:eastAsia="zh-CN"/>
        </w:rPr>
        <w:t>积极推进家校协同育人，利用各类家长会、家访活动宣传家庭教育知识和法律法规，有效带动学生家长学法懂法用法，年内召开</w:t>
      </w:r>
      <w:r>
        <w:rPr>
          <w:rFonts w:hint="eastAsia" w:ascii="Times New Roman" w:hAnsi="Times New Roman" w:cs="Times New Roman"/>
          <w:sz w:val="32"/>
          <w:szCs w:val="32"/>
          <w:lang w:val="en-US" w:eastAsia="zh-CN"/>
        </w:rPr>
        <w:t>家长会316场、家访40164人次，学生家长法治观念和依法管理教育子女的意识进一步增强，形成良好家校合力育人氛围。</w:t>
      </w:r>
      <w:r>
        <w:rPr>
          <w:rFonts w:hint="default" w:ascii="Times New Roman" w:hAnsi="Times New Roman" w:cs="Times New Roman"/>
          <w:b w:val="0"/>
          <w:bCs w:val="0"/>
          <w:sz w:val="32"/>
          <w:szCs w:val="32"/>
          <w:lang w:val="en-US" w:eastAsia="zh-CN"/>
        </w:rPr>
        <w:t>广泛开展法治教育活动，</w:t>
      </w:r>
      <w:r>
        <w:rPr>
          <w:rFonts w:hint="eastAsia" w:ascii="Times New Roman" w:hAnsi="Times New Roman" w:cs="Times New Roman"/>
          <w:b w:val="0"/>
          <w:bCs w:val="0"/>
          <w:sz w:val="32"/>
          <w:szCs w:val="32"/>
          <w:lang w:val="en-US" w:eastAsia="zh-CN"/>
        </w:rPr>
        <w:t>通过参观</w:t>
      </w:r>
      <w:r>
        <w:rPr>
          <w:rFonts w:hint="default" w:ascii="Times New Roman" w:hAnsi="Times New Roman" w:cs="Times New Roman"/>
          <w:b w:val="0"/>
          <w:bCs w:val="0"/>
          <w:sz w:val="32"/>
          <w:szCs w:val="32"/>
          <w:lang w:val="en-US" w:eastAsia="zh-CN"/>
        </w:rPr>
        <w:t>青少年法治</w:t>
      </w:r>
      <w:r>
        <w:rPr>
          <w:rFonts w:hint="default" w:ascii="Times New Roman" w:hAnsi="Times New Roman" w:eastAsia="仿宋_GB2312" w:cs="Times New Roman"/>
          <w:b w:val="0"/>
          <w:bCs w:val="0"/>
          <w:sz w:val="32"/>
          <w:szCs w:val="32"/>
          <w:lang w:val="en-US" w:eastAsia="zh-CN"/>
        </w:rPr>
        <w:t>教育基地</w:t>
      </w:r>
      <w:r>
        <w:rPr>
          <w:rFonts w:hint="eastAsia" w:ascii="Times New Roman" w:hAnsi="Times New Roman" w:cs="Times New Roman"/>
          <w:b w:val="0"/>
          <w:bCs w:val="0"/>
          <w:sz w:val="32"/>
          <w:szCs w:val="32"/>
          <w:lang w:val="en-US" w:eastAsia="zh-CN"/>
        </w:rPr>
        <w:t>、法治副校长法律知识讲座、</w:t>
      </w:r>
      <w:r>
        <w:rPr>
          <w:rFonts w:hint="default" w:ascii="Times New Roman" w:hAnsi="Times New Roman" w:eastAsia="仿宋_GB2312" w:cs="Times New Roman"/>
          <w:sz w:val="32"/>
          <w:szCs w:val="32"/>
          <w:lang w:val="en-US" w:eastAsia="zh-CN"/>
        </w:rPr>
        <w:t>模拟法庭、法治征文、法律知识竞赛、法治手抄报评比等专题教育活动，</w:t>
      </w:r>
      <w:r>
        <w:rPr>
          <w:rFonts w:hint="default" w:ascii="Times New Roman" w:hAnsi="Times New Roman" w:eastAsia="仿宋_GB2312" w:cs="Times New Roman"/>
          <w:b w:val="0"/>
          <w:bCs w:val="0"/>
          <w:sz w:val="32"/>
          <w:szCs w:val="32"/>
          <w:lang w:val="en-US" w:eastAsia="zh-CN"/>
        </w:rPr>
        <w:t>宣传宪法、民法典、刑法、未成年人保护法、预防未成年人犯罪法、道路交通安全法、消防法等与青少年健康成长密切相关的法律法规。</w:t>
      </w:r>
      <w:r>
        <w:rPr>
          <w:rFonts w:hint="eastAsia" w:ascii="Times New Roman" w:hAnsi="Times New Roman" w:cs="Times New Roman"/>
          <w:b w:val="0"/>
          <w:bCs w:val="0"/>
          <w:sz w:val="32"/>
          <w:szCs w:val="32"/>
          <w:lang w:val="en-US" w:eastAsia="zh-CN"/>
        </w:rPr>
        <w:t>2025年，</w:t>
      </w:r>
      <w:r>
        <w:rPr>
          <w:rFonts w:hint="eastAsia" w:ascii="Times New Roman" w:hAnsi="Times New Roman" w:cs="Times New Roman"/>
          <w:sz w:val="32"/>
          <w:szCs w:val="32"/>
          <w:lang w:val="en-US" w:eastAsia="zh-CN"/>
        </w:rPr>
        <w:t>全区共开展各类法治专题讲座255场，开展各类法治宣传教育活动400余次，学生</w:t>
      </w:r>
      <w:r>
        <w:rPr>
          <w:rFonts w:hint="default" w:ascii="Times New Roman" w:hAnsi="Times New Roman" w:cs="Times New Roman"/>
          <w:sz w:val="32"/>
          <w:szCs w:val="32"/>
          <w:lang w:val="en-US" w:eastAsia="zh-CN"/>
        </w:rPr>
        <w:t>法律素养和法治观念</w:t>
      </w:r>
      <w:r>
        <w:rPr>
          <w:rFonts w:hint="default" w:ascii="Times New Roman" w:hAnsi="Times New Roman" w:eastAsia="仿宋_GB2312" w:cs="Times New Roman"/>
          <w:sz w:val="32"/>
          <w:szCs w:val="32"/>
          <w:lang w:val="en-US" w:eastAsia="zh-CN"/>
        </w:rPr>
        <w:t>不断提高</w:t>
      </w:r>
      <w:r>
        <w:rPr>
          <w:rFonts w:hint="eastAsia" w:ascii="Times New Roman" w:hAnsi="Times New Roman" w:cs="Times New Roman"/>
          <w:sz w:val="32"/>
          <w:szCs w:val="32"/>
          <w:lang w:val="en-US" w:eastAsia="zh-CN"/>
        </w:rPr>
        <w:t>，学法、</w:t>
      </w:r>
      <w:r>
        <w:rPr>
          <w:rFonts w:hint="default" w:ascii="Times New Roman" w:hAnsi="Times New Roman" w:eastAsia="仿宋_GB2312" w:cs="Times New Roman"/>
          <w:sz w:val="32"/>
          <w:szCs w:val="32"/>
          <w:lang w:val="en-US" w:eastAsia="zh-CN"/>
        </w:rPr>
        <w:t>守法、护法、用法意识</w:t>
      </w:r>
      <w:r>
        <w:rPr>
          <w:rFonts w:hint="eastAsia" w:ascii="Times New Roman" w:hAnsi="Times New Roman" w:cs="Times New Roman"/>
          <w:sz w:val="32"/>
          <w:szCs w:val="32"/>
          <w:lang w:val="en-US" w:eastAsia="zh-CN"/>
        </w:rPr>
        <w:t xml:space="preserve">进一步增强。 </w:t>
      </w:r>
    </w:p>
    <w:p w14:paraId="6EBD1B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lang w:val="en-US" w:eastAsia="zh-CN"/>
        </w:rPr>
        <w:t>二</w:t>
      </w:r>
      <w:r>
        <w:rPr>
          <w:rFonts w:hint="default" w:ascii="Times New Roman" w:hAnsi="Times New Roman" w:eastAsia="黑体" w:cs="Times New Roman"/>
        </w:rPr>
        <w:t>、</w:t>
      </w:r>
      <w:r>
        <w:rPr>
          <w:rFonts w:hint="default" w:ascii="Times New Roman" w:hAnsi="Times New Roman" w:eastAsia="黑体" w:cs="Times New Roman"/>
          <w:sz w:val="32"/>
          <w:szCs w:val="32"/>
          <w:lang w:val="en-US" w:eastAsia="zh-CN"/>
        </w:rPr>
        <w:t>存在</w:t>
      </w:r>
      <w:r>
        <w:rPr>
          <w:rFonts w:hint="eastAsia" w:ascii="Times New Roman" w:hAnsi="Times New Roman" w:eastAsia="黑体" w:cs="Times New Roman"/>
          <w:sz w:val="32"/>
          <w:szCs w:val="32"/>
          <w:lang w:val="en-US" w:eastAsia="zh-CN"/>
        </w:rPr>
        <w:t>的</w:t>
      </w:r>
      <w:r>
        <w:rPr>
          <w:rFonts w:hint="default" w:ascii="Times New Roman" w:hAnsi="Times New Roman" w:eastAsia="黑体" w:cs="Times New Roman"/>
          <w:sz w:val="32"/>
          <w:szCs w:val="32"/>
          <w:lang w:val="en-US" w:eastAsia="zh-CN"/>
        </w:rPr>
        <w:t>不足</w:t>
      </w:r>
      <w:r>
        <w:rPr>
          <w:rFonts w:hint="eastAsia" w:ascii="Times New Roman" w:hAnsi="Times New Roman" w:eastAsia="黑体" w:cs="Times New Roman"/>
          <w:sz w:val="32"/>
          <w:szCs w:val="32"/>
          <w:lang w:val="en-US" w:eastAsia="zh-CN"/>
        </w:rPr>
        <w:t>及原因</w:t>
      </w:r>
    </w:p>
    <w:p w14:paraId="67648D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教育系统</w:t>
      </w:r>
      <w:r>
        <w:rPr>
          <w:rFonts w:hint="default" w:ascii="Times New Roman" w:hAnsi="Times New Roman" w:cs="Times New Roman"/>
          <w:sz w:val="32"/>
          <w:szCs w:val="32"/>
        </w:rPr>
        <w:t>法治政府建设工作</w:t>
      </w:r>
      <w:r>
        <w:rPr>
          <w:rFonts w:hint="default" w:ascii="Times New Roman" w:hAnsi="Times New Roman" w:eastAsia="仿宋_GB2312" w:cs="Times New Roman"/>
          <w:sz w:val="32"/>
          <w:szCs w:val="32"/>
          <w:lang w:val="en-US" w:eastAsia="zh-CN"/>
        </w:rPr>
        <w:t>虽</w:t>
      </w:r>
      <w:r>
        <w:rPr>
          <w:rFonts w:hint="default" w:ascii="Times New Roman" w:hAnsi="Times New Roman" w:cs="Times New Roman"/>
          <w:sz w:val="32"/>
          <w:szCs w:val="32"/>
        </w:rPr>
        <w:t>取得了一定成绩，但也存在一些差距和短板，主要表现在：</w:t>
      </w:r>
      <w:r>
        <w:rPr>
          <w:rFonts w:hint="default" w:ascii="Times New Roman" w:hAnsi="Times New Roman" w:cs="Times New Roman"/>
          <w:b/>
          <w:bCs/>
          <w:sz w:val="32"/>
          <w:szCs w:val="32"/>
        </w:rPr>
        <w:t>一是行政执法专业能力有待加强。</w:t>
      </w:r>
      <w:r>
        <w:rPr>
          <w:rFonts w:hint="default" w:ascii="Times New Roman" w:hAnsi="Times New Roman" w:cs="Times New Roman"/>
          <w:sz w:val="32"/>
          <w:szCs w:val="32"/>
          <w:lang w:val="en-US" w:eastAsia="zh-CN"/>
        </w:rPr>
        <w:t>行政执法工作人员</w:t>
      </w:r>
      <w:r>
        <w:rPr>
          <w:rFonts w:hint="default" w:ascii="Times New Roman" w:hAnsi="Times New Roman" w:cs="Times New Roman"/>
          <w:sz w:val="32"/>
          <w:szCs w:val="32"/>
          <w:lang w:eastAsia="zh-CN"/>
        </w:rPr>
        <w:t>对法律、法规、</w:t>
      </w:r>
      <w:r>
        <w:rPr>
          <w:rFonts w:hint="default" w:ascii="Times New Roman" w:hAnsi="Times New Roman" w:cs="Times New Roman"/>
          <w:sz w:val="32"/>
          <w:szCs w:val="32"/>
          <w:lang w:val="en-US" w:eastAsia="zh-CN"/>
        </w:rPr>
        <w:t>制度</w:t>
      </w:r>
      <w:r>
        <w:rPr>
          <w:rFonts w:hint="default" w:ascii="Times New Roman" w:hAnsi="Times New Roman" w:cs="Times New Roman"/>
          <w:sz w:val="32"/>
          <w:szCs w:val="32"/>
          <w:lang w:eastAsia="zh-CN"/>
        </w:rPr>
        <w:t>的</w:t>
      </w:r>
      <w:r>
        <w:rPr>
          <w:rFonts w:hint="default" w:ascii="Times New Roman" w:hAnsi="Times New Roman" w:cs="Times New Roman"/>
          <w:sz w:val="32"/>
          <w:szCs w:val="32"/>
          <w:lang w:val="en-US" w:eastAsia="zh-CN"/>
        </w:rPr>
        <w:t>理解运用能力</w:t>
      </w:r>
      <w:r>
        <w:rPr>
          <w:rFonts w:hint="default" w:ascii="Times New Roman" w:hAnsi="Times New Roman" w:cs="Times New Roman"/>
          <w:sz w:val="32"/>
          <w:szCs w:val="32"/>
          <w:lang w:eastAsia="zh-CN"/>
        </w:rPr>
        <w:t>与实际</w:t>
      </w:r>
      <w:r>
        <w:rPr>
          <w:rFonts w:hint="default" w:ascii="Times New Roman" w:hAnsi="Times New Roman" w:cs="Times New Roman"/>
          <w:sz w:val="32"/>
          <w:szCs w:val="32"/>
          <w:lang w:val="en-US" w:eastAsia="zh-CN"/>
        </w:rPr>
        <w:t>工作需求还</w:t>
      </w:r>
      <w:r>
        <w:rPr>
          <w:rFonts w:hint="default" w:ascii="Times New Roman" w:hAnsi="Times New Roman" w:cs="Times New Roman"/>
          <w:sz w:val="32"/>
          <w:szCs w:val="32"/>
          <w:lang w:eastAsia="zh-CN"/>
        </w:rPr>
        <w:t>存在</w:t>
      </w:r>
      <w:r>
        <w:rPr>
          <w:rFonts w:hint="default" w:ascii="Times New Roman" w:hAnsi="Times New Roman" w:cs="Times New Roman"/>
          <w:sz w:val="32"/>
          <w:szCs w:val="32"/>
          <w:lang w:val="en-US" w:eastAsia="zh-CN"/>
        </w:rPr>
        <w:t>一定</w:t>
      </w:r>
      <w:r>
        <w:rPr>
          <w:rFonts w:hint="default" w:ascii="Times New Roman" w:hAnsi="Times New Roman" w:cs="Times New Roman"/>
          <w:sz w:val="32"/>
          <w:szCs w:val="32"/>
          <w:lang w:eastAsia="zh-CN"/>
        </w:rPr>
        <w:t>差距，运用法治思维和法治方式化解矛盾的经验、能力</w:t>
      </w:r>
      <w:r>
        <w:rPr>
          <w:rFonts w:hint="default" w:ascii="Times New Roman" w:hAnsi="Times New Roman" w:cs="Times New Roman"/>
          <w:sz w:val="32"/>
          <w:szCs w:val="32"/>
          <w:lang w:val="en-US" w:eastAsia="zh-CN"/>
        </w:rPr>
        <w:t>不足</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在实际执法过程中，对于一些复杂情况的法律适用把握不准，导致执法行为不够精准规范，</w:t>
      </w:r>
      <w:r>
        <w:rPr>
          <w:rFonts w:hint="default" w:ascii="Times New Roman" w:hAnsi="Times New Roman" w:cs="Times New Roman"/>
          <w:sz w:val="32"/>
          <w:szCs w:val="32"/>
        </w:rPr>
        <w:t>依法决策、依法管理、依法行政的水平有待进一步提高</w:t>
      </w:r>
      <w:r>
        <w:rPr>
          <w:rFonts w:hint="default" w:ascii="Times New Roman" w:hAnsi="Times New Roman" w:cs="Times New Roman"/>
          <w:sz w:val="32"/>
          <w:szCs w:val="32"/>
          <w:lang w:eastAsia="zh-CN"/>
        </w:rPr>
        <w:t>。</w:t>
      </w:r>
      <w:r>
        <w:rPr>
          <w:rFonts w:hint="eastAsia" w:ascii="Times New Roman" w:hAnsi="Times New Roman" w:cs="Times New Roman"/>
          <w:b/>
          <w:bCs/>
          <w:sz w:val="32"/>
          <w:szCs w:val="32"/>
          <w:lang w:val="en-US" w:eastAsia="zh-CN"/>
        </w:rPr>
        <w:t>原因是：</w:t>
      </w:r>
      <w:r>
        <w:rPr>
          <w:rFonts w:hint="eastAsia" w:ascii="Times New Roman" w:hAnsi="Times New Roman" w:cs="Times New Roman"/>
          <w:sz w:val="32"/>
          <w:szCs w:val="32"/>
          <w:lang w:val="en-US" w:eastAsia="zh-CN"/>
        </w:rPr>
        <w:t>教育部门行政执法队伍建立时间较短，多数为近两年根据工作需求选派的年轻干部，对执法工作和执法流程不熟悉，对新出台的教育领域法律法规理解不够深入，执法工作经验不足，</w:t>
      </w:r>
      <w:r>
        <w:rPr>
          <w:rFonts w:hint="eastAsia" w:ascii="Times New Roman" w:hAnsi="Times New Roman" w:cs="Times New Roman"/>
          <w:sz w:val="32"/>
          <w:szCs w:val="32"/>
          <w:lang w:eastAsia="zh-CN"/>
        </w:rPr>
        <w:t>导致一些违规行为未能得到及时制止和处理。</w:t>
      </w:r>
      <w:r>
        <w:rPr>
          <w:rFonts w:hint="eastAsia" w:ascii="Times New Roman" w:hAnsi="Times New Roman" w:cs="Times New Roman"/>
          <w:b/>
          <w:bCs/>
          <w:sz w:val="32"/>
          <w:szCs w:val="32"/>
          <w:lang w:val="en-US" w:eastAsia="zh-CN"/>
        </w:rPr>
        <w:t>二是教育领域联合监管水平不高。</w:t>
      </w:r>
      <w:r>
        <w:rPr>
          <w:rFonts w:hint="eastAsia" w:ascii="Times New Roman" w:hAnsi="Times New Roman" w:cs="Times New Roman"/>
          <w:b w:val="0"/>
          <w:bCs w:val="0"/>
          <w:sz w:val="32"/>
          <w:szCs w:val="32"/>
          <w:lang w:val="en-US" w:eastAsia="zh-CN"/>
        </w:rPr>
        <w:t>虽然</w:t>
      </w:r>
      <w:r>
        <w:rPr>
          <w:rFonts w:hint="eastAsia" w:ascii="Times New Roman" w:hAnsi="Times New Roman" w:cs="Times New Roman"/>
          <w:sz w:val="32"/>
          <w:szCs w:val="32"/>
          <w:lang w:val="en-US" w:eastAsia="zh-CN"/>
        </w:rPr>
        <w:t>联合卫健、市场监管、公安、交通、消防等部门开展了一系列专项整治行动，但在实际工作中，各部门之间的协同配合还不够紧密，信息共享不及时、不全面，对一些关键领域和重点环节的监督不够深入细致，监管合力未能充分发挥。</w:t>
      </w:r>
      <w:r>
        <w:rPr>
          <w:rFonts w:hint="eastAsia" w:ascii="Times New Roman" w:hAnsi="Times New Roman" w:cs="Times New Roman"/>
          <w:b/>
          <w:bCs/>
          <w:sz w:val="32"/>
          <w:szCs w:val="32"/>
          <w:lang w:val="en-US" w:eastAsia="zh-CN"/>
        </w:rPr>
        <w:t>原因是</w:t>
      </w:r>
      <w:r>
        <w:rPr>
          <w:rFonts w:hint="eastAsia" w:ascii="Times New Roman" w:hAnsi="Times New Roman" w:cs="Times New Roman"/>
          <w:sz w:val="32"/>
          <w:szCs w:val="32"/>
          <w:lang w:val="en-US" w:eastAsia="zh-CN"/>
        </w:rPr>
        <w:t>缺乏一套完善、长效的联合监管协调机制，各部门在联合行动中的职责划分不够清晰，沟通协调渠道不够畅通，工作衔接不够紧密，影响了联合监管的效率和效果。</w:t>
      </w:r>
      <w:r>
        <w:rPr>
          <w:rFonts w:hint="eastAsia" w:ascii="Times New Roman" w:hAnsi="Times New Roman" w:cs="Times New Roman"/>
          <w:b/>
          <w:bCs/>
          <w:sz w:val="32"/>
          <w:szCs w:val="32"/>
          <w:lang w:val="en-US" w:eastAsia="zh-CN"/>
        </w:rPr>
        <w:t>三是法治宣传教育的深度和广度有待拓展。</w:t>
      </w:r>
      <w:r>
        <w:rPr>
          <w:rFonts w:hint="eastAsia" w:ascii="Times New Roman" w:hAnsi="Times New Roman" w:cs="Times New Roman"/>
          <w:sz w:val="32"/>
          <w:szCs w:val="32"/>
          <w:lang w:val="en-US" w:eastAsia="zh-CN"/>
        </w:rPr>
        <w:t>法治宣传教育形式较为单一，多以集中讲座、发放宣传资料等传统方式为主，对新媒体、新技术的运用不够充分，难以吸引广大师生和群众的积极参与；宣传内容侧重于法律法规条文的宣讲，缺乏对实际案例的深入剖析和解读，与实际生活联系不够紧密，导致群众对法律法规的理解和运用能力提升不明显。</w:t>
      </w:r>
      <w:r>
        <w:rPr>
          <w:rFonts w:hint="eastAsia" w:ascii="Times New Roman" w:hAnsi="Times New Roman" w:cs="Times New Roman"/>
          <w:b/>
          <w:bCs/>
          <w:sz w:val="32"/>
          <w:szCs w:val="32"/>
          <w:lang w:val="en-US" w:eastAsia="zh-CN"/>
        </w:rPr>
        <w:t>原因在于</w:t>
      </w:r>
      <w:r>
        <w:rPr>
          <w:rFonts w:hint="eastAsia" w:ascii="Times New Roman" w:hAnsi="Times New Roman" w:cs="Times New Roman"/>
          <w:sz w:val="32"/>
          <w:szCs w:val="32"/>
          <w:lang w:val="en-US" w:eastAsia="zh-CN"/>
        </w:rPr>
        <w:t>学校对法治宣传教育工作的重视程度不够，缺乏创新意识和创新意识，没有充分结合不同受众的特点和需求，制定有针对性的宣传教育方案，同时在资源投入和队伍建设方面也存在不足。</w:t>
      </w:r>
    </w:p>
    <w:p w14:paraId="51CAB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eastAsia" w:ascii="Times New Roman" w:hAnsi="Times New Roman" w:eastAsia="黑体" w:cs="Times New Roman"/>
          <w:lang w:val="en-US" w:eastAsia="zh-CN"/>
        </w:rPr>
        <w:t>三、</w:t>
      </w:r>
      <w:r>
        <w:rPr>
          <w:rFonts w:hint="default" w:ascii="Times New Roman" w:hAnsi="Times New Roman" w:eastAsia="黑体" w:cs="Times New Roman"/>
        </w:rPr>
        <w:t>党政主要负责人履行推进法治建设第一责任人职责，加强法治政府建设的有关情况</w:t>
      </w:r>
    </w:p>
    <w:p w14:paraId="0CE1DD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Times New Roman"/>
          <w:lang w:val="en-US" w:eastAsia="zh-CN"/>
        </w:rPr>
      </w:pPr>
      <w:r>
        <w:rPr>
          <w:rFonts w:hint="default" w:ascii="Times New Roman" w:hAnsi="Times New Roman" w:eastAsia="楷体_GB2312" w:cs="Times New Roman"/>
          <w:b/>
          <w:bCs/>
        </w:rPr>
        <w:t>（一）加强法治建设组织领导</w:t>
      </w:r>
      <w:r>
        <w:rPr>
          <w:rFonts w:hint="eastAsia" w:ascii="Times New Roman" w:hAnsi="Times New Roman" w:eastAsia="楷体_GB2312" w:cs="Times New Roman"/>
          <w:b/>
          <w:bCs/>
          <w:lang w:eastAsia="zh-CN"/>
        </w:rPr>
        <w:t>。</w:t>
      </w:r>
      <w:r>
        <w:rPr>
          <w:rFonts w:hint="default" w:ascii="Times New Roman" w:hAnsi="Times New Roman" w:cs="Times New Roman"/>
          <w:lang w:val="en-US" w:eastAsia="zh-CN"/>
        </w:rPr>
        <w:t>局党政主要负责人</w:t>
      </w:r>
      <w:r>
        <w:rPr>
          <w:rFonts w:hint="eastAsia" w:ascii="Times New Roman" w:hAnsi="Times New Roman" w:cs="Times New Roman"/>
          <w:lang w:val="en-US" w:eastAsia="zh-CN"/>
        </w:rPr>
        <w:t>坚持</w:t>
      </w:r>
      <w:r>
        <w:rPr>
          <w:rFonts w:hint="default" w:ascii="Times New Roman" w:hAnsi="Times New Roman" w:cs="Times New Roman"/>
        </w:rPr>
        <w:t>将建设法治政府摆在全局工作重要位置，切实履行推进法治建设第一责任人职责，及时调整教育系统法治政府建设及依法行政工作领导小组，发挥工作领导小组统筹、安排、协调推进职能，定期</w:t>
      </w:r>
      <w:r>
        <w:rPr>
          <w:rFonts w:hint="eastAsia" w:ascii="Times New Roman" w:hAnsi="Times New Roman" w:cs="Times New Roman"/>
          <w:lang w:val="en-US" w:eastAsia="zh-CN"/>
        </w:rPr>
        <w:t>研究</w:t>
      </w:r>
      <w:r>
        <w:rPr>
          <w:rFonts w:hint="default" w:ascii="Times New Roman" w:hAnsi="Times New Roman" w:cs="Times New Roman"/>
        </w:rPr>
        <w:t>部署重大行政决策制度、决策程序规范、党内法规制度建设、校园安全、干部教师和青少年法治教育、部门协同治理机制、普法队伍建设等法治政府建设重点工作任务</w:t>
      </w:r>
      <w:r>
        <w:rPr>
          <w:rFonts w:hint="eastAsia" w:ascii="Times New Roman" w:hAnsi="Times New Roman" w:cs="Times New Roman"/>
          <w:lang w:eastAsia="zh-CN"/>
        </w:rPr>
        <w:t>，</w:t>
      </w:r>
      <w:r>
        <w:rPr>
          <w:rFonts w:hint="default" w:ascii="Times New Roman" w:hAnsi="Times New Roman" w:cs="Times New Roman"/>
        </w:rPr>
        <w:t>制定</w:t>
      </w:r>
      <w:r>
        <w:rPr>
          <w:rFonts w:hint="eastAsia" w:ascii="Times New Roman" w:hAnsi="Times New Roman" w:cs="Times New Roman"/>
          <w:lang w:eastAsia="zh-CN"/>
        </w:rPr>
        <w:t>《</w:t>
      </w:r>
      <w:r>
        <w:rPr>
          <w:rFonts w:hint="eastAsia" w:ascii="Times New Roman" w:hAnsi="Times New Roman" w:cs="Times New Roman"/>
          <w:lang w:val="en-US" w:eastAsia="zh-CN"/>
        </w:rPr>
        <w:t>湟中区</w:t>
      </w:r>
      <w:r>
        <w:rPr>
          <w:rFonts w:hint="default" w:ascii="Times New Roman" w:hAnsi="Times New Roman" w:cs="Times New Roman"/>
        </w:rPr>
        <w:t>教育系统202</w:t>
      </w:r>
      <w:r>
        <w:rPr>
          <w:rFonts w:hint="eastAsia" w:ascii="Times New Roman" w:hAnsi="Times New Roman" w:cs="Times New Roman"/>
          <w:lang w:val="en-US" w:eastAsia="zh-CN"/>
        </w:rPr>
        <w:t>5</w:t>
      </w:r>
      <w:r>
        <w:rPr>
          <w:rFonts w:hint="default" w:ascii="Times New Roman" w:hAnsi="Times New Roman" w:cs="Times New Roman"/>
        </w:rPr>
        <w:t>年法治政府建设工作</w:t>
      </w:r>
      <w:r>
        <w:rPr>
          <w:rFonts w:hint="default" w:ascii="Times New Roman" w:hAnsi="Times New Roman" w:cs="Times New Roman"/>
          <w:lang w:val="en-US" w:eastAsia="zh-CN"/>
        </w:rPr>
        <w:t>要点</w:t>
      </w:r>
      <w:r>
        <w:rPr>
          <w:rFonts w:hint="eastAsia" w:ascii="Times New Roman" w:hAnsi="Times New Roman" w:cs="Times New Roman"/>
          <w:lang w:eastAsia="zh-CN"/>
        </w:rPr>
        <w:t>》</w:t>
      </w:r>
      <w:r>
        <w:rPr>
          <w:rFonts w:hint="default" w:ascii="Times New Roman" w:hAnsi="Times New Roman" w:cs="Times New Roman"/>
        </w:rPr>
        <w:t>，主动协调解决改革突出问题，推进落实法治建设</w:t>
      </w:r>
      <w:r>
        <w:rPr>
          <w:rFonts w:hint="eastAsia" w:ascii="Times New Roman" w:hAnsi="Times New Roman" w:cs="Times New Roman"/>
          <w:lang w:val="en-US" w:eastAsia="zh-CN"/>
        </w:rPr>
        <w:t>各项任务落实。</w:t>
      </w:r>
    </w:p>
    <w:p w14:paraId="4A5BE8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楷体_GB2312" w:cs="Times New Roman"/>
          <w:b/>
          <w:bCs/>
        </w:rPr>
        <w:t>（二）健全法</w:t>
      </w:r>
      <w:r>
        <w:rPr>
          <w:rFonts w:hint="eastAsia" w:ascii="Times New Roman" w:hAnsi="Times New Roman" w:eastAsia="楷体_GB2312" w:cs="Times New Roman"/>
          <w:b/>
          <w:bCs/>
          <w:lang w:val="en-US" w:eastAsia="zh-CN"/>
        </w:rPr>
        <w:t>治</w:t>
      </w:r>
      <w:r>
        <w:rPr>
          <w:rFonts w:hint="default" w:ascii="Times New Roman" w:hAnsi="Times New Roman" w:eastAsia="楷体_GB2312" w:cs="Times New Roman"/>
          <w:b/>
          <w:bCs/>
        </w:rPr>
        <w:t>教育工作网络</w:t>
      </w:r>
      <w:r>
        <w:rPr>
          <w:rFonts w:hint="eastAsia" w:ascii="Times New Roman" w:hAnsi="Times New Roman" w:eastAsia="楷体_GB2312" w:cs="Times New Roman"/>
          <w:b/>
          <w:bCs/>
          <w:lang w:eastAsia="zh-CN"/>
        </w:rPr>
        <w:t>。</w:t>
      </w:r>
      <w:r>
        <w:rPr>
          <w:rFonts w:hint="default" w:ascii="Times New Roman" w:hAnsi="Times New Roman" w:eastAsia="仿宋_GB2312" w:cs="Times New Roman"/>
          <w:lang w:val="en-US" w:eastAsia="zh-CN"/>
        </w:rPr>
        <w:t>充分利用局党组会、局务会等形式，专题研</w:t>
      </w:r>
      <w:r>
        <w:rPr>
          <w:rFonts w:hint="default" w:ascii="Times New Roman" w:hAnsi="Times New Roman" w:cs="Times New Roman"/>
        </w:rPr>
        <w:t>究部署法治政府建设和青少年法治教育工作，将法治政府建设与教育中心工作同研究、同部署</w:t>
      </w:r>
      <w:r>
        <w:rPr>
          <w:rFonts w:hint="eastAsia" w:ascii="Times New Roman" w:hAnsi="Times New Roman" w:cs="Times New Roman"/>
          <w:lang w:eastAsia="zh-CN"/>
        </w:rPr>
        <w:t>、</w:t>
      </w:r>
      <w:r>
        <w:rPr>
          <w:rFonts w:hint="eastAsia" w:ascii="Times New Roman" w:hAnsi="Times New Roman" w:cs="Times New Roman"/>
          <w:lang w:val="en-US" w:eastAsia="zh-CN"/>
        </w:rPr>
        <w:t>同考核</w:t>
      </w:r>
      <w:r>
        <w:rPr>
          <w:rFonts w:hint="default" w:ascii="Times New Roman" w:hAnsi="Times New Roman" w:cs="Times New Roman"/>
        </w:rPr>
        <w:t>，把法治政府建设列入教育目标责任制考核和各学校（单位）的年度考核中，激励各级干部和学校重视法治建设工作</w:t>
      </w:r>
      <w:r>
        <w:rPr>
          <w:rFonts w:hint="eastAsia" w:ascii="Times New Roman" w:hAnsi="Times New Roman" w:cs="Times New Roman"/>
          <w:lang w:eastAsia="zh-CN"/>
        </w:rPr>
        <w:t>，</w:t>
      </w:r>
      <w:r>
        <w:rPr>
          <w:rFonts w:hint="default" w:ascii="Times New Roman" w:hAnsi="Times New Roman" w:cs="Times New Roman"/>
        </w:rPr>
        <w:t>形成了“主要领导亲自抓，分管领导直接抓，职能</w:t>
      </w:r>
      <w:r>
        <w:rPr>
          <w:rFonts w:hint="default" w:ascii="Times New Roman" w:hAnsi="Times New Roman" w:eastAsia="仿宋_GB2312" w:cs="Times New Roman"/>
          <w:lang w:eastAsia="zh-CN"/>
        </w:rPr>
        <w:t>科室</w:t>
      </w:r>
      <w:r>
        <w:rPr>
          <w:rFonts w:hint="default" w:ascii="Times New Roman" w:hAnsi="Times New Roman" w:cs="Times New Roman"/>
        </w:rPr>
        <w:t>具体抓”的工作机制，为法治</w:t>
      </w:r>
      <w:r>
        <w:rPr>
          <w:rFonts w:hint="eastAsia" w:ascii="Times New Roman" w:hAnsi="Times New Roman" w:cs="Times New Roman"/>
          <w:lang w:val="en-US" w:eastAsia="zh-CN"/>
        </w:rPr>
        <w:t>宣传教育</w:t>
      </w:r>
      <w:r>
        <w:rPr>
          <w:rFonts w:hint="default" w:ascii="Times New Roman" w:hAnsi="Times New Roman" w:cs="Times New Roman"/>
        </w:rPr>
        <w:t>提供了强有力保障。印发《湟中区教育系统2025年度普法依法治理工作要点》</w:t>
      </w:r>
      <w:r>
        <w:rPr>
          <w:rFonts w:hint="eastAsia" w:ascii="Times New Roman" w:hAnsi="Times New Roman" w:cs="Times New Roman"/>
          <w:lang w:eastAsia="zh-CN"/>
        </w:rPr>
        <w:t>，</w:t>
      </w:r>
      <w:r>
        <w:rPr>
          <w:rFonts w:hint="default" w:ascii="Times New Roman" w:hAnsi="Times New Roman" w:cs="Times New Roman"/>
        </w:rPr>
        <w:t>各学校成立由校长为组长的普法、学法、用法工作机构和队伍，建立和完善以学校党组织为龙头，以政教处为主导，以学生会、团委、少先队和校外辅导员队伍为辅助，以班主任、任课教师为骨干的法治教育工作网络，真正把全员普法落到实处。</w:t>
      </w:r>
      <w:r>
        <w:rPr>
          <w:rFonts w:hint="eastAsia" w:ascii="Times New Roman" w:hAnsi="Times New Roman" w:cs="Times New Roman"/>
          <w:lang w:val="en-US" w:eastAsia="zh-CN"/>
        </w:rPr>
        <w:t>年内开展各类法治专题讲座255场，各类法治宣传教育活动400余次。</w:t>
      </w:r>
    </w:p>
    <w:p w14:paraId="6C8D9C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Times New Roman"/>
          <w:lang w:eastAsia="zh-CN"/>
        </w:rPr>
      </w:pPr>
      <w:r>
        <w:rPr>
          <w:rFonts w:hint="eastAsia" w:ascii="Times New Roman" w:hAnsi="Times New Roman" w:eastAsia="楷体_GB2312" w:cs="Times New Roman"/>
          <w:b/>
          <w:bCs/>
          <w:lang w:val="en-US" w:eastAsia="zh-CN"/>
        </w:rPr>
        <w:t>（三）推进教育事项依法决策。</w:t>
      </w:r>
      <w:r>
        <w:rPr>
          <w:rFonts w:hint="default" w:ascii="Times New Roman" w:hAnsi="Times New Roman" w:cs="Times New Roman"/>
        </w:rPr>
        <w:t>完善决策机制</w:t>
      </w:r>
      <w:r>
        <w:rPr>
          <w:rFonts w:hint="eastAsia" w:ascii="Times New Roman" w:hAnsi="Times New Roman" w:cs="Times New Roman"/>
          <w:lang w:eastAsia="zh-CN"/>
        </w:rPr>
        <w:t>，</w:t>
      </w:r>
      <w:r>
        <w:rPr>
          <w:rFonts w:hint="default" w:ascii="Times New Roman" w:hAnsi="Times New Roman" w:cs="Times New Roman"/>
        </w:rPr>
        <w:t>健全完善重大事项决策规则和程序，修订《教育局内控制度汇编》及党组工作规则等21项核心制度，做到有章可循、有规可依。严格执行民主集中制，对涉及教育改革、学校布局调整、招生政策等重大事项，坚持集体研究讨论，</w:t>
      </w:r>
      <w:r>
        <w:rPr>
          <w:rFonts w:hint="eastAsia" w:ascii="Times New Roman" w:hAnsi="Times New Roman" w:cs="Times New Roman"/>
          <w:lang w:eastAsia="zh-CN"/>
        </w:rPr>
        <w:t>完善法律顾问制度，充分发挥</w:t>
      </w:r>
      <w:r>
        <w:rPr>
          <w:rFonts w:hint="eastAsia" w:ascii="Times New Roman" w:hAnsi="Times New Roman" w:cs="Times New Roman"/>
          <w:lang w:val="en-US" w:eastAsia="zh-CN"/>
        </w:rPr>
        <w:t>立詹律师事务所</w:t>
      </w:r>
      <w:r>
        <w:rPr>
          <w:rFonts w:hint="eastAsia" w:ascii="Times New Roman" w:hAnsi="Times New Roman" w:cs="Times New Roman"/>
          <w:lang w:eastAsia="zh-CN"/>
        </w:rPr>
        <w:t>法律顾问在重大决策、合同审查、矛盾纠纷调处等方面的</w:t>
      </w:r>
      <w:r>
        <w:rPr>
          <w:rFonts w:hint="eastAsia" w:ascii="Times New Roman" w:hAnsi="Times New Roman" w:cs="Times New Roman"/>
          <w:lang w:val="en-US" w:eastAsia="zh-CN"/>
        </w:rPr>
        <w:t>专业指导和合法审查</w:t>
      </w:r>
      <w:r>
        <w:rPr>
          <w:rFonts w:hint="eastAsia" w:ascii="Times New Roman" w:hAnsi="Times New Roman" w:cs="Times New Roman"/>
          <w:lang w:eastAsia="zh-CN"/>
        </w:rPr>
        <w:t>作用。</w:t>
      </w:r>
      <w:r>
        <w:rPr>
          <w:rFonts w:hint="default" w:ascii="Times New Roman" w:hAnsi="Times New Roman" w:cs="Times New Roman"/>
        </w:rPr>
        <w:t>充分听取各方意见，严格实行合法性</w:t>
      </w:r>
      <w:r>
        <w:rPr>
          <w:rFonts w:hint="eastAsia" w:ascii="Times New Roman" w:hAnsi="Times New Roman" w:cs="Times New Roman"/>
          <w:lang w:eastAsia="zh-CN"/>
        </w:rPr>
        <w:t>、</w:t>
      </w:r>
      <w:r>
        <w:rPr>
          <w:rFonts w:hint="eastAsia" w:ascii="Times New Roman" w:hAnsi="Times New Roman" w:cs="Times New Roman"/>
          <w:lang w:val="en-US" w:eastAsia="zh-CN"/>
        </w:rPr>
        <w:t>合规性</w:t>
      </w:r>
      <w:r>
        <w:rPr>
          <w:rFonts w:hint="default" w:ascii="Times New Roman" w:hAnsi="Times New Roman" w:cs="Times New Roman"/>
        </w:rPr>
        <w:t>审查，确保决策科学、民主、合法。依法推进“校园餐”</w:t>
      </w:r>
      <w:r>
        <w:rPr>
          <w:rFonts w:hint="eastAsia" w:ascii="Times New Roman" w:hAnsi="Times New Roman" w:cs="Times New Roman"/>
          <w:lang w:eastAsia="zh-CN"/>
        </w:rPr>
        <w:t>、</w:t>
      </w:r>
      <w:r>
        <w:rPr>
          <w:rFonts w:hint="eastAsia" w:ascii="Times New Roman" w:hAnsi="Times New Roman" w:cs="Times New Roman"/>
          <w:lang w:val="en-US" w:eastAsia="zh-CN"/>
        </w:rPr>
        <w:t>基础教育</w:t>
      </w:r>
      <w:r>
        <w:rPr>
          <w:rFonts w:hint="default" w:ascii="Times New Roman" w:hAnsi="Times New Roman" w:cs="Times New Roman"/>
        </w:rPr>
        <w:t>教育公平突出问题集中治理，不放过任何侵害群众利益、影响全</w:t>
      </w:r>
      <w:r>
        <w:rPr>
          <w:rFonts w:hint="eastAsia" w:ascii="Times New Roman" w:hAnsi="Times New Roman" w:cs="Times New Roman"/>
          <w:lang w:val="en-US" w:eastAsia="zh-CN"/>
        </w:rPr>
        <w:t>区</w:t>
      </w:r>
      <w:r>
        <w:rPr>
          <w:rFonts w:hint="default" w:ascii="Times New Roman" w:hAnsi="Times New Roman" w:cs="Times New Roman"/>
        </w:rPr>
        <w:t>经济发展和社会稳定的违法违规问题。建立健全矛盾纠纷排查化解机制，将矛盾纠纷排查化解与“平安校园”建设、校园周边综合治理等工作相结合，及时发现和化解师生、家长关心的热点难点问题，维护教育系统和谐稳定。</w:t>
      </w:r>
    </w:p>
    <w:p w14:paraId="19A416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rPr>
        <w:t>（</w:t>
      </w:r>
      <w:r>
        <w:rPr>
          <w:rFonts w:hint="eastAsia" w:ascii="Times New Roman" w:hAnsi="Times New Roman" w:eastAsia="楷体_GB2312" w:cs="Times New Roman"/>
          <w:b/>
          <w:bCs/>
          <w:lang w:val="en-US" w:eastAsia="zh-CN"/>
        </w:rPr>
        <w:t>四</w:t>
      </w:r>
      <w:r>
        <w:rPr>
          <w:rFonts w:hint="default" w:ascii="Times New Roman" w:hAnsi="Times New Roman" w:eastAsia="楷体_GB2312" w:cs="Times New Roman"/>
          <w:b/>
          <w:bCs/>
        </w:rPr>
        <w:t>）增强依法行政意识</w:t>
      </w:r>
      <w:r>
        <w:rPr>
          <w:rFonts w:hint="eastAsia" w:ascii="Times New Roman" w:hAnsi="Times New Roman" w:eastAsia="楷体_GB2312" w:cs="Times New Roman"/>
          <w:b/>
          <w:bCs/>
          <w:lang w:eastAsia="zh-CN"/>
        </w:rPr>
        <w:t>。</w:t>
      </w:r>
      <w:r>
        <w:rPr>
          <w:rFonts w:hint="default" w:ascii="Times New Roman" w:hAnsi="Times New Roman" w:cs="Times New Roman"/>
        </w:rPr>
        <w:t>研究并细化梳理县级教育行政部门权责清单，根据行政执法事项类型和具体工作内容统筹安排责任科室和工作人员，教育行政执法和政务服务责任体系进一步健全。根据《</w:t>
      </w:r>
      <w:r>
        <w:rPr>
          <w:rFonts w:hint="eastAsia" w:ascii="Times New Roman" w:hAnsi="Times New Roman" w:cs="Times New Roman"/>
          <w:lang w:val="en-US" w:eastAsia="zh-CN"/>
        </w:rPr>
        <w:t>湟中区</w:t>
      </w:r>
      <w:r>
        <w:rPr>
          <w:rFonts w:hint="default" w:ascii="Times New Roman" w:hAnsi="Times New Roman" w:cs="Times New Roman"/>
        </w:rPr>
        <w:t>教育局权责清单通用目录》</w:t>
      </w:r>
      <w:r>
        <w:rPr>
          <w:rFonts w:hint="eastAsia" w:ascii="Times New Roman" w:hAnsi="Times New Roman" w:cs="Times New Roman"/>
          <w:lang w:val="en-US" w:eastAsia="zh-CN"/>
        </w:rPr>
        <w:t>46项行政</w:t>
      </w:r>
      <w:r>
        <w:rPr>
          <w:rFonts w:hint="default" w:ascii="Times New Roman" w:hAnsi="Times New Roman" w:cs="Times New Roman"/>
        </w:rPr>
        <w:t>执法</w:t>
      </w:r>
      <w:r>
        <w:rPr>
          <w:rFonts w:hint="eastAsia" w:ascii="Times New Roman" w:hAnsi="Times New Roman" w:cs="Times New Roman"/>
          <w:lang w:val="en-US" w:eastAsia="zh-CN"/>
        </w:rPr>
        <w:t>事项，</w:t>
      </w:r>
      <w:r>
        <w:rPr>
          <w:rFonts w:hint="default" w:ascii="Times New Roman" w:hAnsi="Times New Roman" w:cs="Times New Roman"/>
        </w:rPr>
        <w:t>加强行政执法监督</w:t>
      </w:r>
      <w:r>
        <w:rPr>
          <w:rFonts w:hint="eastAsia" w:ascii="Times New Roman" w:hAnsi="Times New Roman" w:cs="Times New Roman"/>
          <w:lang w:eastAsia="zh-CN"/>
        </w:rPr>
        <w:t>，</w:t>
      </w:r>
      <w:r>
        <w:rPr>
          <w:rFonts w:hint="default" w:ascii="Times New Roman" w:hAnsi="Times New Roman" w:cs="Times New Roman"/>
        </w:rPr>
        <w:t>规范教育行政执法行为</w:t>
      </w:r>
      <w:r>
        <w:rPr>
          <w:rFonts w:hint="eastAsia" w:ascii="Times New Roman" w:hAnsi="Times New Roman" w:cs="Times New Roman"/>
          <w:lang w:eastAsia="zh-CN"/>
        </w:rPr>
        <w:t>。</w:t>
      </w:r>
      <w:r>
        <w:rPr>
          <w:rFonts w:hint="default" w:ascii="Times New Roman" w:hAnsi="Times New Roman" w:cs="Times New Roman"/>
        </w:rPr>
        <w:t>加强对学校办学行为、教师从教行为的监督检查，依法查处违法违规行为。依法完成456人教师资格认定和6000余名学生学籍认定工作。推进政务公开</w:t>
      </w:r>
      <w:r>
        <w:rPr>
          <w:rFonts w:hint="eastAsia" w:ascii="Times New Roman" w:hAnsi="Times New Roman" w:cs="Times New Roman"/>
          <w:lang w:val="en-US" w:eastAsia="zh-CN"/>
        </w:rPr>
        <w:t>和行</w:t>
      </w:r>
      <w:r>
        <w:rPr>
          <w:rFonts w:hint="default" w:ascii="Times New Roman" w:hAnsi="Times New Roman" w:cs="Times New Roman"/>
        </w:rPr>
        <w:t>政执法公示制度。在西宁市信用平台及时梳理上传办理的各类行政事项数据200余条。充分利用湟中微信公众号，积极主动宣传教育法律法规、教育政策、招生入学、教育资助、生源地贷款办理等政策，对教育收费、职称评聘、评优选先、教师资格认定等事项及时进行公告公示，确保公众知情权。健全完善教育项目招标计划公告制度，所有教育建设项目实行招标计划提前一个月意向性招标公开公告制度，公告中明确招标项目概况、预计发布招标公告时间等信息，提高信息透明度，确保教育行政权力规范运行。</w:t>
      </w:r>
    </w:p>
    <w:p w14:paraId="2FE445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rPr>
        <w:t>（</w:t>
      </w:r>
      <w:r>
        <w:rPr>
          <w:rFonts w:hint="eastAsia" w:ascii="Times New Roman" w:hAnsi="Times New Roman" w:eastAsia="楷体_GB2312" w:cs="Times New Roman"/>
          <w:b/>
          <w:bCs/>
          <w:lang w:val="en-US" w:eastAsia="zh-CN"/>
        </w:rPr>
        <w:t>五</w:t>
      </w:r>
      <w:r>
        <w:rPr>
          <w:rFonts w:hint="default" w:ascii="Times New Roman" w:hAnsi="Times New Roman" w:eastAsia="楷体_GB2312" w:cs="Times New Roman"/>
          <w:b/>
          <w:bCs/>
        </w:rPr>
        <w:t>）</w:t>
      </w:r>
      <w:r>
        <w:rPr>
          <w:rFonts w:hint="default" w:ascii="Times New Roman" w:hAnsi="Times New Roman" w:eastAsia="楷体_GB2312" w:cs="Times New Roman"/>
          <w:b/>
          <w:bCs/>
          <w:lang w:val="en-US" w:eastAsia="zh-CN"/>
        </w:rPr>
        <w:t>落实局领导班子</w:t>
      </w:r>
      <w:r>
        <w:rPr>
          <w:rFonts w:hint="default" w:ascii="Times New Roman" w:hAnsi="Times New Roman" w:eastAsia="楷体_GB2312" w:cs="Times New Roman"/>
          <w:b/>
          <w:bCs/>
        </w:rPr>
        <w:t>常态化</w:t>
      </w:r>
      <w:r>
        <w:rPr>
          <w:rFonts w:hint="default" w:ascii="Times New Roman" w:hAnsi="Times New Roman" w:eastAsia="楷体_GB2312" w:cs="Times New Roman"/>
          <w:b/>
          <w:bCs/>
          <w:lang w:val="en-US" w:eastAsia="zh-CN"/>
        </w:rPr>
        <w:t>学法</w:t>
      </w:r>
      <w:r>
        <w:rPr>
          <w:rFonts w:hint="eastAsia" w:ascii="Times New Roman" w:hAnsi="Times New Roman" w:eastAsia="楷体_GB2312" w:cs="Times New Roman"/>
          <w:b/>
          <w:bCs/>
          <w:lang w:val="en-US" w:eastAsia="zh-CN"/>
        </w:rPr>
        <w:t>。</w:t>
      </w:r>
      <w:r>
        <w:rPr>
          <w:rFonts w:hint="default" w:ascii="Times New Roman" w:hAnsi="Times New Roman" w:cs="Times New Roman"/>
        </w:rPr>
        <w:t>完善党组理论中心组学习和集中学习制度，局领导班子坚持以习近平总书记全面依法治国新理念新思想新战略领航定向，不断强化学法用法的政治自觉、思想自觉和行动自觉</w:t>
      </w:r>
      <w:r>
        <w:rPr>
          <w:rFonts w:hint="eastAsia" w:ascii="Times New Roman" w:hAnsi="Times New Roman" w:cs="Times New Roman"/>
          <w:lang w:eastAsia="zh-CN"/>
        </w:rPr>
        <w:t>。</w:t>
      </w:r>
      <w:r>
        <w:rPr>
          <w:rFonts w:hint="default" w:ascii="Times New Roman" w:hAnsi="Times New Roman" w:cs="Times New Roman"/>
        </w:rPr>
        <w:t>在中心组学习、党组会议、局务会议等会前专门安排时间以个别交流、集体学习等形式学习相关法律法规。坚持把领导班子集体学法常态化，</w:t>
      </w:r>
      <w:r>
        <w:rPr>
          <w:rFonts w:hint="eastAsia" w:ascii="Times New Roman" w:hAnsi="Times New Roman" w:cs="Times New Roman"/>
          <w:lang w:val="en-US" w:eastAsia="zh-CN"/>
        </w:rPr>
        <w:t>在每周二机关集中学习会上，安排学习各类法律知识。</w:t>
      </w:r>
      <w:r>
        <w:rPr>
          <w:rFonts w:hint="default" w:ascii="Times New Roman" w:hAnsi="Times New Roman" w:cs="Times New Roman"/>
        </w:rPr>
        <w:t>202</w:t>
      </w:r>
      <w:r>
        <w:rPr>
          <w:rFonts w:hint="eastAsia" w:ascii="Times New Roman" w:hAnsi="Times New Roman" w:cs="Times New Roman"/>
          <w:lang w:val="en-US" w:eastAsia="zh-CN"/>
        </w:rPr>
        <w:t>5</w:t>
      </w:r>
      <w:r>
        <w:rPr>
          <w:rFonts w:hint="default" w:ascii="Times New Roman" w:hAnsi="Times New Roman" w:cs="Times New Roman"/>
        </w:rPr>
        <w:t>年局领导班子集中学习</w:t>
      </w:r>
      <w:r>
        <w:rPr>
          <w:rFonts w:hint="default" w:ascii="Times New Roman" w:hAnsi="Times New Roman" w:cs="Times New Roman"/>
          <w:lang w:eastAsia="zh-CN"/>
        </w:rPr>
        <w:t>《中华人民共和国学位法》《中华人民共和国学前教育法》《中华人民共和国保守国家秘密法》《中华人民共和国行政处罚法》《中华人民共和国行政许可法》《中华人民共和国行政强制法》《中小学生学籍管理办法》《关于加强教育行政执法深入推进校外培训综合治理的意见》等行政执法相关法律法规，</w:t>
      </w:r>
      <w:r>
        <w:rPr>
          <w:rFonts w:hint="default" w:ascii="Times New Roman" w:hAnsi="Times New Roman" w:cs="Times New Roman"/>
        </w:rPr>
        <w:t>领导干部法治意识明显增强，依法行政、依法履职、依法办事水平稳步提升。</w:t>
      </w:r>
    </w:p>
    <w:p w14:paraId="512CA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四、2026年度推进法治政府建设的主要安排</w:t>
      </w:r>
    </w:p>
    <w:p w14:paraId="2110EEC3">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b/>
          <w:bCs/>
          <w:sz w:val="32"/>
          <w:szCs w:val="32"/>
          <w:lang w:val="en-US" w:eastAsia="zh-CN"/>
        </w:rPr>
        <w:t>下一</w:t>
      </w:r>
      <w:r>
        <w:rPr>
          <w:rFonts w:hint="eastAsia" w:ascii="Times New Roman" w:hAnsi="Times New Roman" w:cs="Times New Roman"/>
          <w:b/>
          <w:bCs/>
          <w:sz w:val="32"/>
          <w:szCs w:val="32"/>
          <w:lang w:val="en-US" w:eastAsia="zh-CN"/>
        </w:rPr>
        <w:t>年度，</w:t>
      </w:r>
      <w:r>
        <w:rPr>
          <w:rFonts w:hint="default" w:ascii="Times New Roman" w:hAnsi="Times New Roman" w:cs="Times New Roman"/>
          <w:sz w:val="32"/>
          <w:szCs w:val="32"/>
          <w:lang w:val="en-US" w:eastAsia="zh-CN"/>
        </w:rPr>
        <w:t>全</w:t>
      </w:r>
      <w:r>
        <w:rPr>
          <w:rFonts w:hint="default" w:ascii="Times New Roman" w:hAnsi="Times New Roman" w:eastAsia="仿宋_GB2312" w:cs="Times New Roman"/>
          <w:sz w:val="32"/>
          <w:szCs w:val="32"/>
          <w:lang w:val="en-US" w:eastAsia="zh-CN"/>
        </w:rPr>
        <w:t>区教育</w:t>
      </w:r>
      <w:r>
        <w:rPr>
          <w:rFonts w:hint="default" w:ascii="Times New Roman" w:hAnsi="Times New Roman" w:cs="Times New Roman"/>
          <w:sz w:val="32"/>
          <w:szCs w:val="32"/>
          <w:lang w:val="en-US" w:eastAsia="zh-CN"/>
        </w:rPr>
        <w:t>系统</w:t>
      </w:r>
      <w:r>
        <w:rPr>
          <w:rFonts w:hint="default" w:ascii="Times New Roman" w:hAnsi="Times New Roman" w:eastAsia="仿宋_GB2312" w:cs="Times New Roman"/>
          <w:sz w:val="32"/>
          <w:szCs w:val="32"/>
          <w:lang w:val="en-US" w:eastAsia="zh-CN"/>
        </w:rPr>
        <w:t>将</w:t>
      </w:r>
      <w:r>
        <w:rPr>
          <w:rFonts w:hint="default" w:ascii="Times New Roman" w:hAnsi="Times New Roman" w:cs="Times New Roman"/>
          <w:sz w:val="32"/>
          <w:szCs w:val="32"/>
          <w:lang w:val="en-US" w:eastAsia="zh-CN"/>
        </w:rPr>
        <w:t>坚持目标和问题导向，强化工作举措，创新方式方法，持续加强法治建设工作力度，全面</w:t>
      </w:r>
      <w:r>
        <w:rPr>
          <w:rFonts w:hint="default" w:ascii="Times New Roman" w:hAnsi="Times New Roman" w:eastAsia="仿宋_GB2312" w:cs="Times New Roman"/>
          <w:sz w:val="32"/>
          <w:szCs w:val="32"/>
          <w:lang w:val="en-US" w:eastAsia="zh-CN"/>
        </w:rPr>
        <w:t>贯彻落实省市</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lang w:val="en-US" w:eastAsia="zh-CN"/>
        </w:rPr>
        <w:t>法治政府建设工作要求，</w:t>
      </w:r>
      <w:r>
        <w:rPr>
          <w:rFonts w:hint="default" w:ascii="Times New Roman" w:hAnsi="Times New Roman" w:cs="Times New Roman"/>
          <w:sz w:val="32"/>
          <w:szCs w:val="32"/>
          <w:lang w:val="en-US" w:eastAsia="zh-CN"/>
        </w:rPr>
        <w:t>提高教育</w:t>
      </w:r>
      <w:r>
        <w:rPr>
          <w:rFonts w:hint="default" w:ascii="Times New Roman" w:hAnsi="Times New Roman" w:eastAsia="仿宋_GB2312" w:cs="Times New Roman"/>
          <w:sz w:val="32"/>
          <w:szCs w:val="32"/>
          <w:lang w:val="en-US" w:eastAsia="zh-CN"/>
        </w:rPr>
        <w:t>依法行政水平</w:t>
      </w:r>
      <w:r>
        <w:rPr>
          <w:rFonts w:hint="default" w:ascii="Times New Roman" w:hAnsi="Times New Roman" w:cs="Times New Roman"/>
          <w:sz w:val="32"/>
          <w:szCs w:val="32"/>
          <w:lang w:val="en-US" w:eastAsia="zh-CN"/>
        </w:rPr>
        <w:t>。</w:t>
      </w:r>
      <w:r>
        <w:rPr>
          <w:rFonts w:hint="default" w:ascii="Times New Roman" w:hAnsi="Times New Roman"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bCs/>
          <w:kern w:val="2"/>
          <w:sz w:val="32"/>
          <w:szCs w:val="32"/>
          <w:lang w:val="en-US" w:eastAsia="zh-CN" w:bidi="ar-SA"/>
        </w:rPr>
        <w:t>强化教育执法能力。</w:t>
      </w:r>
      <w:r>
        <w:rPr>
          <w:rFonts w:hint="default" w:ascii="Times New Roman" w:hAnsi="Times New Roman" w:eastAsia="仿宋_GB2312" w:cs="Times New Roman"/>
          <w:kern w:val="2"/>
          <w:sz w:val="32"/>
          <w:szCs w:val="32"/>
          <w:lang w:val="en-US" w:eastAsia="zh-CN" w:bidi="ar-SA"/>
        </w:rPr>
        <w:t>强化教育行政执法队伍建设，持续抓好行政执法队伍业务培训工作，不断提升执法人员业务素质</w:t>
      </w:r>
      <w:r>
        <w:rPr>
          <w:rFonts w:hint="eastAsia" w:ascii="Times New Roman" w:hAnsi="Times New Roman"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能力</w:t>
      </w:r>
      <w:r>
        <w:rPr>
          <w:rFonts w:hint="eastAsia" w:ascii="Times New Roman" w:hAnsi="Times New Roman" w:cs="Times New Roman"/>
          <w:kern w:val="2"/>
          <w:sz w:val="32"/>
          <w:szCs w:val="32"/>
          <w:lang w:val="en-US" w:eastAsia="zh-CN" w:bidi="ar-SA"/>
        </w:rPr>
        <w:t>水平。</w:t>
      </w:r>
      <w:r>
        <w:rPr>
          <w:rFonts w:hint="default" w:ascii="Times New Roman" w:hAnsi="Times New Roman" w:eastAsia="仿宋_GB2312" w:cs="Times New Roman"/>
          <w:kern w:val="2"/>
          <w:sz w:val="32"/>
          <w:szCs w:val="32"/>
          <w:lang w:val="en-US" w:eastAsia="zh-CN" w:bidi="ar-SA"/>
        </w:rPr>
        <w:t>严格行政执法人员监督管理，规范行政执法行为，积极推进严格规范公正文明执法，促进依法行政制度化、规范化和法治化</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二是加大</w:t>
      </w:r>
      <w:r>
        <w:rPr>
          <w:rFonts w:hint="eastAsia" w:ascii="Times New Roman" w:hAnsi="Times New Roman" w:cs="Times New Roman"/>
          <w:b/>
          <w:bCs/>
          <w:kern w:val="2"/>
          <w:sz w:val="32"/>
          <w:szCs w:val="32"/>
          <w:lang w:val="en-US" w:eastAsia="zh-CN" w:bidi="ar-SA"/>
        </w:rPr>
        <w:t>联合</w:t>
      </w:r>
      <w:r>
        <w:rPr>
          <w:rFonts w:hint="default" w:ascii="Times New Roman" w:hAnsi="Times New Roman" w:eastAsia="仿宋_GB2312" w:cs="Times New Roman"/>
          <w:b/>
          <w:bCs/>
          <w:kern w:val="2"/>
          <w:sz w:val="32"/>
          <w:szCs w:val="32"/>
          <w:lang w:val="en-US" w:eastAsia="zh-CN" w:bidi="ar-SA"/>
        </w:rPr>
        <w:t>监管执法力度。</w:t>
      </w:r>
      <w:r>
        <w:rPr>
          <w:rFonts w:hint="default" w:ascii="Times New Roman" w:hAnsi="Times New Roman" w:eastAsia="仿宋_GB2312" w:cs="Times New Roman"/>
          <w:color w:val="auto"/>
          <w:kern w:val="2"/>
          <w:sz w:val="32"/>
          <w:szCs w:val="32"/>
          <w:lang w:val="en-US" w:eastAsia="zh-CN" w:bidi="ar-SA"/>
        </w:rPr>
        <w:t>加强部门联动，推进综合执法改革路径，强化常态化监管</w:t>
      </w:r>
      <w:r>
        <w:rPr>
          <w:rFonts w:hint="eastAsia" w:ascii="Times New Roman" w:hAnsi="Times New Roman" w:cs="Times New Roman"/>
          <w:color w:val="auto"/>
          <w:kern w:val="2"/>
          <w:sz w:val="32"/>
          <w:szCs w:val="32"/>
          <w:lang w:val="en-US" w:eastAsia="zh-CN" w:bidi="ar-SA"/>
        </w:rPr>
        <w:t>，建立一套长效的联合监管协调机制，</w:t>
      </w:r>
      <w:r>
        <w:rPr>
          <w:rFonts w:hint="default" w:ascii="Times New Roman" w:hAnsi="Times New Roman" w:eastAsia="仿宋_GB2312" w:cs="Times New Roman"/>
          <w:color w:val="auto"/>
          <w:kern w:val="2"/>
          <w:sz w:val="32"/>
          <w:szCs w:val="32"/>
          <w:lang w:val="en-US" w:eastAsia="zh-CN" w:bidi="ar-SA"/>
        </w:rPr>
        <w:t>提高</w:t>
      </w:r>
      <w:r>
        <w:rPr>
          <w:rFonts w:hint="eastAsia" w:ascii="Times New Roman" w:hAnsi="Times New Roman" w:cs="Times New Roman"/>
          <w:color w:val="auto"/>
          <w:kern w:val="2"/>
          <w:sz w:val="32"/>
          <w:szCs w:val="32"/>
          <w:lang w:val="en-US" w:eastAsia="zh-CN" w:bidi="ar-SA"/>
        </w:rPr>
        <w:t>教育重点领域</w:t>
      </w:r>
      <w:r>
        <w:rPr>
          <w:rFonts w:hint="default" w:ascii="Times New Roman" w:hAnsi="Times New Roman" w:eastAsia="仿宋_GB2312" w:cs="Times New Roman"/>
          <w:color w:val="auto"/>
          <w:kern w:val="2"/>
          <w:sz w:val="32"/>
          <w:szCs w:val="32"/>
          <w:lang w:val="en-US" w:eastAsia="zh-CN" w:bidi="ar-SA"/>
        </w:rPr>
        <w:t>监管</w:t>
      </w:r>
      <w:r>
        <w:rPr>
          <w:rFonts w:hint="eastAsia" w:ascii="Times New Roman" w:hAnsi="Times New Roman" w:cs="Times New Roman"/>
          <w:color w:val="auto"/>
          <w:kern w:val="2"/>
          <w:sz w:val="32"/>
          <w:szCs w:val="32"/>
          <w:lang w:val="en-US" w:eastAsia="zh-CN" w:bidi="ar-SA"/>
        </w:rPr>
        <w:t>和</w:t>
      </w:r>
      <w:r>
        <w:rPr>
          <w:rFonts w:hint="default" w:ascii="Times New Roman" w:hAnsi="Times New Roman" w:eastAsia="仿宋_GB2312" w:cs="Times New Roman"/>
          <w:color w:val="auto"/>
          <w:kern w:val="2"/>
          <w:sz w:val="32"/>
          <w:szCs w:val="32"/>
          <w:lang w:val="en-US" w:eastAsia="zh-CN" w:bidi="ar-SA"/>
        </w:rPr>
        <w:t>治理水平。</w:t>
      </w:r>
      <w:r>
        <w:rPr>
          <w:rFonts w:hint="default" w:ascii="Times New Roman" w:hAnsi="Times New Roman" w:eastAsia="楷体" w:cs="Times New Roman"/>
          <w:b/>
          <w:bCs/>
          <w:color w:val="auto"/>
          <w:kern w:val="0"/>
          <w:sz w:val="32"/>
          <w:szCs w:val="32"/>
          <w:shd w:val="clear" w:fill="FFFFFF"/>
          <w:lang w:val="en-US" w:eastAsia="zh-CN" w:bidi="ar"/>
        </w:rPr>
        <w:t>三是</w:t>
      </w:r>
      <w:r>
        <w:rPr>
          <w:rFonts w:hint="default" w:ascii="Times New Roman" w:hAnsi="Times New Roman" w:eastAsia="仿宋_GB2312" w:cs="Times New Roman"/>
          <w:b/>
          <w:bCs/>
          <w:color w:val="auto"/>
          <w:kern w:val="2"/>
          <w:sz w:val="32"/>
          <w:szCs w:val="32"/>
          <w:lang w:val="en-US" w:eastAsia="zh-CN" w:bidi="ar-SA"/>
        </w:rPr>
        <w:t>深化法治宣传教育。</w:t>
      </w:r>
      <w:r>
        <w:rPr>
          <w:rFonts w:hint="default" w:ascii="Times New Roman" w:hAnsi="Times New Roman" w:eastAsia="仿宋_GB2312" w:cs="Times New Roman"/>
          <w:color w:val="auto"/>
          <w:kern w:val="2"/>
          <w:sz w:val="32"/>
          <w:szCs w:val="32"/>
          <w:lang w:val="en-US" w:eastAsia="zh-CN" w:bidi="ar-SA"/>
        </w:rPr>
        <w:t>拓宽法治教育途径，</w:t>
      </w:r>
      <w:r>
        <w:rPr>
          <w:rFonts w:hint="eastAsia" w:ascii="Times New Roman" w:hAnsi="Times New Roman" w:cs="Times New Roman"/>
          <w:color w:val="auto"/>
          <w:kern w:val="2"/>
          <w:sz w:val="32"/>
          <w:szCs w:val="32"/>
          <w:lang w:val="en-US" w:eastAsia="zh-CN" w:bidi="ar-SA"/>
        </w:rPr>
        <w:t>创新学校法治教育形式和方法，</w:t>
      </w:r>
      <w:r>
        <w:rPr>
          <w:rFonts w:hint="default" w:ascii="Times New Roman" w:hAnsi="Times New Roman" w:eastAsia="仿宋_GB2312" w:cs="Times New Roman"/>
          <w:color w:val="auto"/>
          <w:kern w:val="2"/>
          <w:sz w:val="32"/>
          <w:szCs w:val="32"/>
          <w:lang w:val="en-US" w:eastAsia="zh-CN" w:bidi="ar-SA"/>
        </w:rPr>
        <w:t>建立以学生为本的法治教育模式</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推动</w:t>
      </w:r>
      <w:r>
        <w:rPr>
          <w:rFonts w:hint="eastAsia" w:ascii="Times New Roman" w:hAnsi="Times New Roman" w:cs="Times New Roman"/>
          <w:color w:val="auto"/>
          <w:kern w:val="2"/>
          <w:sz w:val="32"/>
          <w:szCs w:val="32"/>
          <w:lang w:val="en-US" w:eastAsia="zh-CN" w:bidi="ar-SA"/>
        </w:rPr>
        <w:t>法治思想教育与</w:t>
      </w:r>
      <w:r>
        <w:rPr>
          <w:rFonts w:hint="default" w:ascii="Times New Roman" w:hAnsi="Times New Roman" w:eastAsia="仿宋_GB2312" w:cs="Times New Roman"/>
          <w:color w:val="auto"/>
          <w:kern w:val="2"/>
          <w:sz w:val="32"/>
          <w:szCs w:val="32"/>
          <w:lang w:val="en-US" w:eastAsia="zh-CN" w:bidi="ar-SA"/>
        </w:rPr>
        <w:t>校园文化</w:t>
      </w:r>
      <w:r>
        <w:rPr>
          <w:rFonts w:hint="eastAsia" w:ascii="Times New Roman" w:hAnsi="Times New Roman" w:cs="Times New Roman"/>
          <w:color w:val="auto"/>
          <w:kern w:val="2"/>
          <w:sz w:val="32"/>
          <w:szCs w:val="32"/>
          <w:lang w:val="en-US" w:eastAsia="zh-CN" w:bidi="ar-SA"/>
        </w:rPr>
        <w:t>和学生日常学习生活过程</w:t>
      </w:r>
      <w:r>
        <w:rPr>
          <w:rFonts w:hint="default" w:ascii="Times New Roman" w:hAnsi="Times New Roman" w:eastAsia="仿宋_GB2312" w:cs="Times New Roman"/>
          <w:color w:val="auto"/>
          <w:kern w:val="2"/>
          <w:sz w:val="32"/>
          <w:szCs w:val="32"/>
          <w:lang w:val="en-US" w:eastAsia="zh-CN" w:bidi="ar-SA"/>
        </w:rPr>
        <w:t>有机融合</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整合教育、家庭与社会资源，完善</w:t>
      </w:r>
      <w:r>
        <w:rPr>
          <w:rFonts w:hint="eastAsia" w:ascii="Times New Roman" w:hAnsi="Times New Roman" w:cs="Times New Roman"/>
          <w:color w:val="auto"/>
          <w:kern w:val="2"/>
          <w:sz w:val="32"/>
          <w:szCs w:val="32"/>
          <w:lang w:val="en-US" w:eastAsia="zh-CN" w:bidi="ar-SA"/>
        </w:rPr>
        <w:t>青少年法治</w:t>
      </w:r>
      <w:r>
        <w:rPr>
          <w:rFonts w:hint="default" w:ascii="Times New Roman" w:hAnsi="Times New Roman" w:eastAsia="仿宋_GB2312" w:cs="Times New Roman"/>
          <w:color w:val="auto"/>
          <w:kern w:val="2"/>
          <w:sz w:val="32"/>
          <w:szCs w:val="32"/>
          <w:lang w:val="en-US" w:eastAsia="zh-CN" w:bidi="ar-SA"/>
        </w:rPr>
        <w:t>教育体系</w:t>
      </w:r>
      <w:r>
        <w:rPr>
          <w:rFonts w:hint="eastAsia" w:ascii="Times New Roman" w:hAnsi="Times New Roman" w:cs="Times New Roman"/>
          <w:color w:val="auto"/>
          <w:kern w:val="2"/>
          <w:sz w:val="32"/>
          <w:szCs w:val="32"/>
          <w:lang w:val="en-US" w:eastAsia="zh-CN" w:bidi="ar-SA"/>
        </w:rPr>
        <w:t>，进一步提升青少年法律意识素养和法治观念。</w:t>
      </w:r>
    </w:p>
    <w:p w14:paraId="23A71717">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sectPr>
      <w:footerReference r:id="rId5" w:type="default"/>
      <w:pgSz w:w="11906" w:h="16838"/>
      <w:pgMar w:top="1417" w:right="1417" w:bottom="1417" w:left="1644"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C75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EBB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13EBB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0067"/>
    <w:rsid w:val="037D56E7"/>
    <w:rsid w:val="062E1176"/>
    <w:rsid w:val="06A25465"/>
    <w:rsid w:val="06E23AB3"/>
    <w:rsid w:val="08354676"/>
    <w:rsid w:val="08597DA5"/>
    <w:rsid w:val="0932487E"/>
    <w:rsid w:val="09664528"/>
    <w:rsid w:val="09EA33AB"/>
    <w:rsid w:val="0DBE2B84"/>
    <w:rsid w:val="14887A48"/>
    <w:rsid w:val="153320AA"/>
    <w:rsid w:val="16273C30"/>
    <w:rsid w:val="19831126"/>
    <w:rsid w:val="1D570900"/>
    <w:rsid w:val="1E454BFC"/>
    <w:rsid w:val="1F022AED"/>
    <w:rsid w:val="1FB5190D"/>
    <w:rsid w:val="20F876CC"/>
    <w:rsid w:val="21957C48"/>
    <w:rsid w:val="23827D58"/>
    <w:rsid w:val="24D42836"/>
    <w:rsid w:val="253F4153"/>
    <w:rsid w:val="25EB6089"/>
    <w:rsid w:val="26CC5EBA"/>
    <w:rsid w:val="279F35CF"/>
    <w:rsid w:val="282633A8"/>
    <w:rsid w:val="28D42E04"/>
    <w:rsid w:val="293E4722"/>
    <w:rsid w:val="2A84085A"/>
    <w:rsid w:val="2ACB0237"/>
    <w:rsid w:val="2CD84964"/>
    <w:rsid w:val="2DFE26D1"/>
    <w:rsid w:val="2EE10029"/>
    <w:rsid w:val="2EFE6E2D"/>
    <w:rsid w:val="30EC3F44"/>
    <w:rsid w:val="32342B66"/>
    <w:rsid w:val="32E60304"/>
    <w:rsid w:val="342E44C8"/>
    <w:rsid w:val="34EB1C02"/>
    <w:rsid w:val="35775243"/>
    <w:rsid w:val="35BE4597"/>
    <w:rsid w:val="36E92171"/>
    <w:rsid w:val="38F7387D"/>
    <w:rsid w:val="395D29A2"/>
    <w:rsid w:val="39B36A66"/>
    <w:rsid w:val="3ACE07FD"/>
    <w:rsid w:val="3B4C6D41"/>
    <w:rsid w:val="3B6F4C0F"/>
    <w:rsid w:val="3C687FDC"/>
    <w:rsid w:val="3CC35212"/>
    <w:rsid w:val="3D1413C8"/>
    <w:rsid w:val="3D51281E"/>
    <w:rsid w:val="3D7F382F"/>
    <w:rsid w:val="3DB37034"/>
    <w:rsid w:val="3E3A1504"/>
    <w:rsid w:val="3FAC01DF"/>
    <w:rsid w:val="40512B35"/>
    <w:rsid w:val="40610FCA"/>
    <w:rsid w:val="41744D2D"/>
    <w:rsid w:val="420F2CA7"/>
    <w:rsid w:val="43657023"/>
    <w:rsid w:val="43CA50D8"/>
    <w:rsid w:val="443C4228"/>
    <w:rsid w:val="44FD328B"/>
    <w:rsid w:val="458C6338"/>
    <w:rsid w:val="459A5C0D"/>
    <w:rsid w:val="45B778DE"/>
    <w:rsid w:val="46623CEE"/>
    <w:rsid w:val="46A95479"/>
    <w:rsid w:val="47855EE6"/>
    <w:rsid w:val="47DD7AD0"/>
    <w:rsid w:val="48233009"/>
    <w:rsid w:val="48934632"/>
    <w:rsid w:val="49E62540"/>
    <w:rsid w:val="4B0D06CC"/>
    <w:rsid w:val="4B1F03FF"/>
    <w:rsid w:val="4B6422B6"/>
    <w:rsid w:val="4BD74836"/>
    <w:rsid w:val="4C9223DB"/>
    <w:rsid w:val="4CD62D3F"/>
    <w:rsid w:val="4D6B3488"/>
    <w:rsid w:val="4EB4769C"/>
    <w:rsid w:val="50E61077"/>
    <w:rsid w:val="523D116B"/>
    <w:rsid w:val="53B06098"/>
    <w:rsid w:val="544762D1"/>
    <w:rsid w:val="54CF254E"/>
    <w:rsid w:val="55652EB2"/>
    <w:rsid w:val="55A0038E"/>
    <w:rsid w:val="59943D66"/>
    <w:rsid w:val="5BF64864"/>
    <w:rsid w:val="5D3D49C1"/>
    <w:rsid w:val="5D7F0889"/>
    <w:rsid w:val="5E624D48"/>
    <w:rsid w:val="5E8819C0"/>
    <w:rsid w:val="5EBD3D5F"/>
    <w:rsid w:val="5F553F98"/>
    <w:rsid w:val="61C42BB2"/>
    <w:rsid w:val="62946B85"/>
    <w:rsid w:val="63462575"/>
    <w:rsid w:val="63AD43A2"/>
    <w:rsid w:val="64030466"/>
    <w:rsid w:val="645D799D"/>
    <w:rsid w:val="64BC4C3C"/>
    <w:rsid w:val="64EE4C72"/>
    <w:rsid w:val="66D40F50"/>
    <w:rsid w:val="67CC0B6F"/>
    <w:rsid w:val="68751207"/>
    <w:rsid w:val="69B33D95"/>
    <w:rsid w:val="6A7A6FA8"/>
    <w:rsid w:val="6AC975E8"/>
    <w:rsid w:val="6B4355EC"/>
    <w:rsid w:val="6BB9765C"/>
    <w:rsid w:val="6DF17581"/>
    <w:rsid w:val="6E421B8B"/>
    <w:rsid w:val="6EE844E0"/>
    <w:rsid w:val="6F3C55D1"/>
    <w:rsid w:val="720A29C0"/>
    <w:rsid w:val="7238752D"/>
    <w:rsid w:val="74CA7A52"/>
    <w:rsid w:val="751F6782"/>
    <w:rsid w:val="765406AD"/>
    <w:rsid w:val="771816DB"/>
    <w:rsid w:val="779C67B0"/>
    <w:rsid w:val="78412EB3"/>
    <w:rsid w:val="78BE4504"/>
    <w:rsid w:val="79490272"/>
    <w:rsid w:val="7A794B87"/>
    <w:rsid w:val="7AA5597C"/>
    <w:rsid w:val="7BCE2CB0"/>
    <w:rsid w:val="7C042B76"/>
    <w:rsid w:val="7C261AC3"/>
    <w:rsid w:val="7CE34539"/>
    <w:rsid w:val="7CF6406B"/>
    <w:rsid w:val="7D012C11"/>
    <w:rsid w:val="7D480840"/>
    <w:rsid w:val="7D4C20DE"/>
    <w:rsid w:val="7E3A287F"/>
    <w:rsid w:val="7FBD3767"/>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spacing w:after="120"/>
      <w:jc w:val="both"/>
    </w:pPr>
    <w:rPr>
      <w:rFonts w:ascii="Calibri" w:hAnsi="Calibri" w:eastAsia="宋体" w:cs="Times New Roman"/>
      <w:kern w:val="2"/>
      <w:sz w:val="24"/>
      <w:szCs w:val="22"/>
      <w:lang w:val="en-US" w:eastAsia="en-US" w:bidi="en-US"/>
    </w:rPr>
  </w:style>
  <w:style w:type="paragraph" w:styleId="3">
    <w:name w:val="footer"/>
    <w:qFormat/>
    <w:uiPriority w:val="0"/>
    <w:pPr>
      <w:widowControl w:val="0"/>
      <w:tabs>
        <w:tab w:val="center" w:pos="4153"/>
        <w:tab w:val="right" w:pos="8306"/>
      </w:tabs>
      <w:snapToGrid w:val="0"/>
      <w:ind w:firstLine="880" w:firstLineChars="200"/>
      <w:jc w:val="left"/>
    </w:pPr>
    <w:rPr>
      <w:rFonts w:eastAsia="仿宋_GB2312" w:asciiTheme="minorHAnsi" w:hAnsiTheme="minorHAnsi"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文本缩进1"/>
    <w:basedOn w:val="1"/>
    <w:qFormat/>
    <w:uiPriority w:val="0"/>
    <w:pPr>
      <w:ind w:left="420" w:leftChars="200"/>
    </w:pPr>
    <w:rPr>
      <w:rFonts w:ascii="Calibri" w:hAnsi="Calibri" w:eastAsia="宋体" w:cs="Times New Roman"/>
      <w:sz w:val="21"/>
      <w:szCs w:val="22"/>
    </w:rPr>
  </w:style>
  <w:style w:type="paragraph" w:customStyle="1" w:styleId="9">
    <w:name w:val="正文-公1"/>
    <w:basedOn w:val="1"/>
    <w:qFormat/>
    <w:uiPriority w:val="0"/>
    <w:pPr>
      <w:ind w:firstLine="200" w:firstLineChars="200"/>
    </w:pPr>
    <w:rPr>
      <w:rFonts w:cs="Calibri"/>
      <w:color w:val="000000"/>
      <w:szCs w:val="21"/>
    </w:rPr>
  </w:style>
  <w:style w:type="paragraph" w:customStyle="1" w:styleId="10">
    <w:name w:val="正文1"/>
    <w:basedOn w:val="1"/>
    <w:autoRedefine/>
    <w:qFormat/>
    <w:uiPriority w:val="0"/>
    <w:pPr>
      <w:ind w:firstLine="880" w:firstLineChars="200"/>
    </w:pPr>
    <w:rPr>
      <w:rFonts w:ascii="Calibri" w:hAnsi="Calibri"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7026</Words>
  <Characters>7134</Characters>
  <Lines>0</Lines>
  <Paragraphs>0</Paragraphs>
  <TotalTime>0</TotalTime>
  <ScaleCrop>false</ScaleCrop>
  <LinksUpToDate>false</LinksUpToDate>
  <CharactersWithSpaces>7135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2024-11-22T04:30:00Z</dcterms:created>
  <dc:creator>Administrator</dc:creator>
  <cp:lastModifiedBy>心安</cp:lastModifiedBy>
  <cp:lastPrinted>2024-11-25T03:53:00Z</cp:lastPrinted>
  <dcterms:modified xsi:type="dcterms:W3CDTF">2026-03-19T08:58:21Z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BCC9DA9041CE4B8A890DD298BC84C466_12</vt:lpwstr>
  </property>
  <property fmtid="{D5CDD505-2E9C-101B-9397-08002B2CF9AE}" pid="4" name="KSOTemplateDocerSaveRecord">
    <vt:lpwstr>eyJoZGlkIjoiNTk1ZmVkMTdkZGI2OWQ1MmFkZDY3ZDE5OTQxZmMxODYiLCJ1c2VySWQiOiI3NzI1MjYxNTUifQ==</vt:lpwstr>
  </property>
</Properties>
</file>