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A92A6">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湟中区文体旅游局</w:t>
      </w:r>
    </w:p>
    <w:p w14:paraId="51F6BDB4">
      <w:pPr>
        <w:spacing w:afterLines="100"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2024年法治政府建设情况报告</w:t>
      </w:r>
    </w:p>
    <w:p w14:paraId="4E12D2DE">
      <w:pPr>
        <w:widowControl/>
        <w:spacing w:line="576"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区文体旅游局以习近平新时代中国特色社会主义思想为指导，认真贯彻党的二十大及二十届二中、三中全会精神，深入学习宣传贯彻习近平法治思想，坚持依法决策，全力推进依法行政，以法治思维不断促进我局法治工作高质量发展。现将2024年度法治政府建设情况报告如下：</w:t>
      </w:r>
    </w:p>
    <w:p w14:paraId="583585DE">
      <w:pPr>
        <w:widowControl/>
        <w:spacing w:line="57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一、推进法治政府建设主要举措和成效</w:t>
      </w:r>
    </w:p>
    <w:p w14:paraId="5C45449D">
      <w:pPr>
        <w:spacing w:line="576" w:lineRule="exact"/>
        <w:ind w:firstLine="643" w:firstLineChars="200"/>
        <w:rPr>
          <w:rFonts w:ascii="仿宋_GB2312" w:hAnsi="仿宋_GB2312" w:eastAsia="仿宋_GB2312" w:cs="仿宋_GB2312"/>
          <w:kern w:val="0"/>
          <w:sz w:val="32"/>
          <w:szCs w:val="32"/>
        </w:rPr>
      </w:pPr>
      <w:r>
        <w:rPr>
          <w:rFonts w:hint="eastAsia" w:ascii="楷体" w:hAnsi="楷体" w:eastAsia="楷体" w:cs="楷体_GB2312"/>
          <w:b/>
          <w:bCs/>
          <w:kern w:val="0"/>
          <w:sz w:val="32"/>
          <w:szCs w:val="32"/>
        </w:rPr>
        <w:t>（一）认真学习贯彻习近平法治思想。</w:t>
      </w:r>
      <w:r>
        <w:rPr>
          <w:rFonts w:hint="eastAsia" w:ascii="仿宋_GB2312" w:hAnsi="仿宋_GB2312" w:eastAsia="仿宋_GB2312" w:cs="仿宋_GB2312"/>
          <w:kern w:val="0"/>
          <w:sz w:val="32"/>
          <w:szCs w:val="32"/>
        </w:rPr>
        <w:t>我局始终把学习好宣传好贯彻好习近平法治思想作为法治政府建设的首要政治任务，作为“八五”普法工作首要内容，通过党组会、局务会、周会、干部职工大会等形式及时传达学习习近平总书记关于全面依法治国的重要论述重要讲话精神，累计组织学习习近平法治思想和法律法规等知识4次，深入学习领会习近平法治思想，强化思想武装，树牢法治理念，为推进法治政府建设奠定了坚实的理论基础。</w:t>
      </w:r>
    </w:p>
    <w:p w14:paraId="669611B3">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（二）深入开展普</w:t>
      </w:r>
      <w:bookmarkStart w:id="0" w:name="_GoBack"/>
      <w:bookmarkEnd w:id="0"/>
      <w:r>
        <w:rPr>
          <w:rFonts w:hint="eastAsia" w:ascii="楷体" w:hAnsi="楷体" w:eastAsia="楷体" w:cs="楷体_GB2312"/>
          <w:b/>
          <w:bCs/>
          <w:kern w:val="0"/>
          <w:sz w:val="32"/>
          <w:szCs w:val="32"/>
        </w:rPr>
        <w:t>法宣传工作。</w:t>
      </w:r>
      <w:r>
        <w:rPr>
          <w:rFonts w:hint="eastAsia" w:ascii="仿宋_GB2312" w:hAnsi="宋体" w:eastAsia="仿宋_GB2312" w:cs="仿宋_GB2312"/>
          <w:kern w:val="0"/>
          <w:sz w:val="32"/>
          <w:szCs w:val="32"/>
        </w:rPr>
        <w:t>认真履行法治政府建设主体责任，落实省、市、区普法宣传工作要求，结合文体旅游行业实际明确重点普法内容、普法对象、主要方式和各科室、馆校责任，组织开展了</w:t>
      </w:r>
      <w:r>
        <w:rPr>
          <w:rFonts w:hint="eastAsia" w:ascii="仿宋_GB2312" w:hAnsi="仿宋_GB2312" w:eastAsia="仿宋_GB2312" w:cs="仿宋_GB2312"/>
          <w:color w:val="000000"/>
          <w:spacing w:val="-6"/>
          <w:kern w:val="0"/>
          <w:sz w:val="32"/>
          <w:szCs w:val="32"/>
        </w:rPr>
        <w:t>“3.15”消费者权益日活动、</w:t>
      </w:r>
      <w:r>
        <w:rPr>
          <w:rFonts w:hint="eastAsia" w:ascii="仿宋_GB2312" w:hAnsi="宋体" w:eastAsia="仿宋_GB2312" w:cs="仿宋_GB2312"/>
          <w:kern w:val="0"/>
          <w:sz w:val="32"/>
          <w:szCs w:val="32"/>
        </w:rPr>
        <w:t>“4.15”全民国家安全教育日活动、民族政策宣传月、保密法宣传月、民族团结进步活动月等专项法治宣传活动，深入学习宣传宪法、民法典、国家安全法、保密法等法律法规知识，认真开展年度干部学法工作，进一步增强全局干部职工的法治意识。</w:t>
      </w:r>
    </w:p>
    <w:p w14:paraId="70E9E4D1">
      <w:pPr>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（三）认真履行法治政府职能。</w:t>
      </w:r>
      <w:r>
        <w:rPr>
          <w:rFonts w:hint="eastAsia" w:ascii="仿宋_GB2312" w:hAnsi="宋体" w:eastAsia="仿宋_GB2312" w:cs="仿宋_GB2312"/>
          <w:kern w:val="0"/>
          <w:sz w:val="32"/>
          <w:szCs w:val="32"/>
        </w:rPr>
        <w:t>加强执法监管，推行“双随机”抽查机制，建立了企业清单库和执法人员名录库，一月一抽，对文旅行业重点监管企业保证一年一次抽查，一般监管企业按照执法人员数量比例进行抽查；构建失信联合惩戒工作机制，对受到文化旅游行政处罚的企业，及时录入省市文旅企业信用等级评价系统，并在局网站和发改局信用系统上进行“双公示”。</w:t>
      </w:r>
    </w:p>
    <w:p w14:paraId="3B7BB91C">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（四）依法化解社会矛盾纠纷。</w:t>
      </w:r>
      <w:r>
        <w:rPr>
          <w:rFonts w:hint="eastAsia" w:ascii="仿宋_GB2312" w:hAnsi="宋体" w:eastAsia="仿宋_GB2312" w:cs="仿宋_GB2312"/>
          <w:kern w:val="0"/>
          <w:sz w:val="32"/>
          <w:szCs w:val="32"/>
        </w:rPr>
        <w:t>推行行政复议规范化建设，文化市场综合行政执法全年无行政复议案件，行政意见书、建议书、决定执行率达100%。依法分类处理信访诉求，通过文旅服务电话、12345市长热线、上级部门转办等多种途径受理群众投诉，并依法处理，按时完成信访调查和回复工作。截至目前，共收到各类诉求307条，其中涉及投诉211件、求助68件、咨询18件、举报1件、建议9件。</w:t>
      </w:r>
    </w:p>
    <w:p w14:paraId="01847457">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（五）持续规范文化市场执法行为。</w:t>
      </w:r>
      <w:r>
        <w:rPr>
          <w:rFonts w:hint="eastAsia" w:ascii="仿宋_GB2312" w:hAnsi="宋体" w:eastAsia="仿宋_GB2312" w:cs="仿宋_GB2312"/>
          <w:kern w:val="0"/>
          <w:sz w:val="32"/>
          <w:szCs w:val="32"/>
        </w:rPr>
        <w:t>不断规范案件移送、联合检查、“双随机、一公开”执法检查、案件督办、应急处置等工作制度，强化我局执法人员执法行为规范，有效推进严格、规范、公正、文明执法，不断提升文化市场综合行政执法科学化、规范化水平。截至目前，我局共出动检查人员1500余人，检查文化市场经营单位648家次，行政处罚2起。</w:t>
      </w:r>
    </w:p>
    <w:p w14:paraId="45ADAD95">
      <w:pPr>
        <w:widowControl/>
        <w:spacing w:line="57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二、推进法治政府建设存在的不足和原因</w:t>
      </w:r>
    </w:p>
    <w:p w14:paraId="3C460FBF">
      <w:pPr>
        <w:widowControl/>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2024年度我局在法治政府建设工作中虽然取得了一定的成效，但还存在一些不足，主要是：</w:t>
      </w:r>
      <w:r>
        <w:rPr>
          <w:rStyle w:val="6"/>
          <w:rFonts w:hint="eastAsia" w:ascii="仿宋_GB2312" w:hAnsi="仿宋_GB2312" w:eastAsia="仿宋_GB2312" w:cs="仿宋_GB2312"/>
          <w:kern w:val="0"/>
          <w:sz w:val="32"/>
          <w:szCs w:val="32"/>
        </w:rPr>
        <w:t>一是</w:t>
      </w:r>
      <w:r>
        <w:rPr>
          <w:rFonts w:hint="eastAsia" w:ascii="仿宋_GB2312" w:hAnsi="仿宋_GB2312" w:eastAsia="仿宋_GB2312" w:cs="仿宋_GB2312"/>
          <w:kern w:val="0"/>
          <w:sz w:val="32"/>
          <w:szCs w:val="32"/>
        </w:rPr>
        <w:t>行政执法人员专业化水平不高，人员力量不足，缺乏专业执法队伍。</w:t>
      </w:r>
      <w:r>
        <w:rPr>
          <w:rStyle w:val="6"/>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rPr>
        <w:t>推进法治政府建设工作中举措不多，宣传形式不够丰富，特别是</w:t>
      </w:r>
      <w:r>
        <w:rPr>
          <w:rFonts w:hint="eastAsia" w:ascii="仿宋_GB2312" w:hAnsi="仿宋_GB2312" w:eastAsia="仿宋_GB2312" w:cs="仿宋_GB2312"/>
          <w:color w:val="000000"/>
          <w:spacing w:val="-6"/>
          <w:kern w:val="0"/>
          <w:sz w:val="32"/>
          <w:szCs w:val="32"/>
        </w:rPr>
        <w:t>深入社区、农村、企业、学校和群众中开展法治文艺创作、法治文艺下乡和法治文艺志愿服务活动等较少</w:t>
      </w:r>
      <w:r>
        <w:rPr>
          <w:rFonts w:hint="eastAsia" w:ascii="仿宋_GB2312" w:hAnsi="仿宋_GB2312" w:eastAsia="仿宋_GB2312" w:cs="仿宋_GB2312"/>
          <w:kern w:val="0"/>
          <w:sz w:val="32"/>
          <w:szCs w:val="32"/>
        </w:rPr>
        <w:t>。</w:t>
      </w:r>
    </w:p>
    <w:p w14:paraId="28F8E44B">
      <w:pPr>
        <w:widowControl/>
        <w:spacing w:line="57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三、主要责任人履行推进法治建设第一责任人职责，加强法治政府建设有关情况</w:t>
      </w:r>
    </w:p>
    <w:p w14:paraId="1EB663F1">
      <w:pPr>
        <w:widowControl/>
        <w:spacing w:line="576" w:lineRule="exact"/>
        <w:ind w:firstLine="643" w:firstLineChars="200"/>
        <w:rPr>
          <w:rFonts w:hint="eastAsia" w:ascii="仿宋_GB2312" w:hAnsi="仿宋_GB2312" w:eastAsia="仿宋_GB2312" w:cs="仿宋_GB2312"/>
          <w:kern w:val="0"/>
          <w:sz w:val="32"/>
          <w:szCs w:val="32"/>
        </w:rPr>
      </w:pPr>
      <w:r>
        <w:rPr>
          <w:rFonts w:hint="eastAsia" w:ascii="楷体" w:hAnsi="楷体" w:eastAsia="楷体" w:cs="仿宋_GB2312"/>
          <w:b/>
          <w:bCs/>
          <w:kern w:val="0"/>
          <w:sz w:val="32"/>
          <w:szCs w:val="32"/>
        </w:rPr>
        <w:t>（一）带头加强理论学习。</w:t>
      </w:r>
      <w:r>
        <w:rPr>
          <w:rFonts w:hint="eastAsia" w:ascii="仿宋_GB2312" w:hAnsi="仿宋_GB2312" w:eastAsia="仿宋_GB2312" w:cs="仿宋_GB2312"/>
          <w:kern w:val="0"/>
          <w:sz w:val="32"/>
          <w:szCs w:val="32"/>
        </w:rPr>
        <w:t xml:space="preserve">坚持把理论学习发在第一位，充分发挥党组会、理论中心组学习会、机关党员学习会等多种形式，系统学习习近平新时代中国特色社会主义思想和党的二十大、二十届二中、三中全会精神以及习近平总书记全面依法治国新理念新思想新战略，结合文旅工作任务认真学习《宪法》《行政处罚法》《中华人民共和国旅游法》《中华人民共和国保守国家秘密法实施条例》等法律法规，进一步教育引导全局干部职工增强“四个意识”、坚定“四个自信”，坚决做到“两个维护”，充分认识和领会全面依法治国、推进法制政府建设的重要性及必要性。      </w:t>
      </w:r>
    </w:p>
    <w:p w14:paraId="6E0FEE58">
      <w:pPr>
        <w:widowControl/>
        <w:spacing w:line="576" w:lineRule="exact"/>
        <w:ind w:firstLine="643" w:firstLineChars="200"/>
        <w:rPr>
          <w:rFonts w:hint="eastAsia" w:ascii="仿宋_GB2312" w:hAnsi="仿宋_GB2312" w:eastAsia="仿宋_GB2312" w:cs="仿宋_GB2312"/>
          <w:kern w:val="0"/>
          <w:sz w:val="32"/>
          <w:szCs w:val="32"/>
        </w:rPr>
      </w:pPr>
      <w:r>
        <w:rPr>
          <w:rFonts w:hint="eastAsia" w:ascii="楷体" w:hAnsi="楷体" w:eastAsia="楷体" w:cs="仿宋_GB2312"/>
          <w:b/>
          <w:bCs/>
          <w:kern w:val="0"/>
          <w:sz w:val="32"/>
          <w:szCs w:val="32"/>
        </w:rPr>
        <w:t>（二）主动履行工作责任。</w:t>
      </w:r>
      <w:r>
        <w:rPr>
          <w:rFonts w:hint="eastAsia" w:ascii="仿宋_GB2312" w:hAnsi="仿宋_GB2312" w:eastAsia="仿宋_GB2312" w:cs="仿宋_GB2312"/>
          <w:color w:val="000000"/>
          <w:spacing w:val="-6"/>
          <w:kern w:val="0"/>
          <w:sz w:val="32"/>
          <w:szCs w:val="32"/>
        </w:rPr>
        <w:t>充分发挥主要负责人在法治政府建设工作中的领导作用，担任局</w:t>
      </w:r>
      <w:r>
        <w:rPr>
          <w:rFonts w:hint="eastAsia" w:ascii="仿宋_GB2312" w:hAnsi="仿宋_GB2312" w:eastAsia="仿宋_GB2312" w:cs="仿宋_GB2312"/>
          <w:kern w:val="0"/>
          <w:sz w:val="32"/>
          <w:szCs w:val="32"/>
        </w:rPr>
        <w:t>法治政府建设和普法学习工作领导小组组长，组织召开党组会议研究部署年度法治政府建设工作重点任务，听取工作情况汇报，指导推进落实工作，依法组织协调、推进做实法治政府建设工作。</w:t>
      </w:r>
    </w:p>
    <w:p w14:paraId="1629A630">
      <w:pPr>
        <w:widowControl/>
        <w:spacing w:line="576" w:lineRule="exact"/>
        <w:ind w:firstLine="643" w:firstLineChars="200"/>
        <w:rPr>
          <w:rFonts w:ascii="仿宋_GB2312" w:hAnsi="仿宋_GB2312" w:eastAsia="仿宋_GB2312" w:cs="仿宋_GB2312"/>
          <w:kern w:val="0"/>
          <w:sz w:val="32"/>
          <w:szCs w:val="32"/>
        </w:rPr>
      </w:pPr>
      <w:r>
        <w:rPr>
          <w:rFonts w:hint="eastAsia" w:ascii="楷体" w:hAnsi="楷体" w:eastAsia="楷体" w:cs="仿宋_GB2312"/>
          <w:b/>
          <w:bCs/>
          <w:kern w:val="0"/>
          <w:sz w:val="32"/>
          <w:szCs w:val="32"/>
        </w:rPr>
        <w:t>（三）带头履职尽责。</w:t>
      </w:r>
      <w:r>
        <w:rPr>
          <w:rFonts w:hint="eastAsia" w:ascii="仿宋_GB2312" w:hAnsi="仿宋_GB2312" w:eastAsia="仿宋_GB2312" w:cs="仿宋_GB2312"/>
          <w:kern w:val="0"/>
          <w:sz w:val="32"/>
          <w:szCs w:val="32"/>
        </w:rPr>
        <w:t>坚决把推进法治政府建设第一责任人职责摆到工作全局的重要位置，谋划制定了《湟中区文体旅游局2024年度法治建设工作计划》，明确了全局年度法治建设工作任务，对重要工作亲自部署，重大问题亲自过问，重点事项亲自协调，重要任务亲自督促，亲自牵头推进法治政府建设责任落实。</w:t>
      </w:r>
    </w:p>
    <w:p w14:paraId="28D85516">
      <w:pPr>
        <w:widowControl/>
        <w:spacing w:line="57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四、2025年度推进法治政府建设的主要安排</w:t>
      </w:r>
    </w:p>
    <w:p w14:paraId="36E5C887">
      <w:pPr>
        <w:widowControl/>
        <w:spacing w:line="576" w:lineRule="exact"/>
        <w:ind w:firstLine="640" w:firstLineChars="200"/>
        <w:rPr>
          <w:rFonts w:ascii="仿宋_GB2312" w:hAnsi="宋体" w:eastAsia="仿宋_GB2312" w:cs="仿宋_GB2312"/>
          <w:kern w:val="0"/>
          <w:sz w:val="32"/>
          <w:szCs w:val="32"/>
        </w:rPr>
      </w:pPr>
      <w:r>
        <w:rPr>
          <w:rFonts w:hint="eastAsia" w:ascii="仿宋_GB2312" w:hAnsi="仿宋_GB2312" w:eastAsia="仿宋_GB2312" w:cs="仿宋_GB2312"/>
          <w:kern w:val="0"/>
          <w:sz w:val="32"/>
          <w:szCs w:val="32"/>
        </w:rPr>
        <w:t>2025年，区文体旅游局将严格按照省、市、区关于法治政府建设的各项部署要求，持续强化法治意识、提升法治思维、践行法治理念，不断在加强组织领导、健全工作机制、深化普法宣传、推进依法</w:t>
      </w:r>
      <w:r>
        <w:rPr>
          <w:rFonts w:hint="eastAsia" w:ascii="仿宋_GB2312" w:hAnsi="宋体" w:eastAsia="仿宋_GB2312" w:cs="仿宋_GB2312"/>
          <w:kern w:val="0"/>
          <w:sz w:val="32"/>
          <w:szCs w:val="32"/>
        </w:rPr>
        <w:t>行政上下功夫，确保推进法治政府建设工作取得新成效。</w:t>
      </w:r>
    </w:p>
    <w:p w14:paraId="1A068FBB">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（一） 不断强化组织领导。</w:t>
      </w:r>
      <w:r>
        <w:rPr>
          <w:rFonts w:hint="eastAsia" w:ascii="仿宋_GB2312" w:hAnsi="宋体" w:eastAsia="仿宋_GB2312" w:cs="仿宋_GB2312"/>
          <w:kern w:val="0"/>
          <w:sz w:val="32"/>
          <w:szCs w:val="32"/>
        </w:rPr>
        <w:t>在法治政府建设工作中加强组织领导，扎实有序做好法治政府建设各项工作，认真进行谋划，按照党政主要负责人履行推进法治建设第一责任人职责有关要求，进一步健全完善法治政府建设工作机制，积极组织推进法治政府建设工作。</w:t>
      </w:r>
    </w:p>
    <w:p w14:paraId="39051FC7">
      <w:pPr>
        <w:snapToGrid w:val="0"/>
        <w:spacing w:line="576" w:lineRule="exact"/>
        <w:ind w:firstLine="643" w:firstLineChars="200"/>
        <w:rPr>
          <w:rFonts w:ascii="仿宋_GB2312" w:hAnsi="仿宋_GB2312" w:eastAsia="仿宋_GB2312" w:cs="仿宋_GB2312"/>
          <w:color w:val="000000"/>
          <w:spacing w:val="-6"/>
          <w:kern w:val="0"/>
          <w:sz w:val="32"/>
          <w:szCs w:val="32"/>
        </w:rPr>
      </w:pPr>
      <w:r>
        <w:rPr>
          <w:rFonts w:hint="eastAsia" w:ascii="楷体" w:hAnsi="楷体" w:eastAsia="楷体" w:cs="楷体_GB2312"/>
          <w:b/>
          <w:bCs/>
          <w:kern w:val="0"/>
          <w:sz w:val="32"/>
          <w:szCs w:val="32"/>
        </w:rPr>
        <w:t>（二）不断强化学习宣传。</w:t>
      </w:r>
      <w:r>
        <w:rPr>
          <w:rFonts w:hint="eastAsia" w:ascii="仿宋_GB2312" w:hAnsi="宋体" w:eastAsia="仿宋_GB2312" w:cs="仿宋_GB2312"/>
          <w:kern w:val="0"/>
          <w:sz w:val="32"/>
          <w:szCs w:val="32"/>
        </w:rPr>
        <w:t>进一步创新普法宣传工作方式方法，结合文旅工作实际，用切实可行、喜闻乐见的普法形式，通过线上、线下普法方式进行宣传教育，线上充分利用青海干部网络学院、法宣在线、学习强国等平台开展学习，线下定期组织开展集中学习、交流研讨等方式开展学习，</w:t>
      </w:r>
      <w:r>
        <w:rPr>
          <w:rFonts w:hint="eastAsia" w:ascii="仿宋_GB2312" w:hAnsi="仿宋_GB2312" w:eastAsia="仿宋_GB2312" w:cs="仿宋_GB2312"/>
          <w:color w:val="000000"/>
          <w:spacing w:val="-6"/>
          <w:kern w:val="0"/>
          <w:sz w:val="32"/>
          <w:szCs w:val="32"/>
        </w:rPr>
        <w:t>通过深化“法律进机关、进校园、进社区、进企业、进农村、进单位”等宣传活动，</w:t>
      </w:r>
      <w:r>
        <w:rPr>
          <w:rFonts w:hint="eastAsia" w:ascii="仿宋_GB2312" w:hAnsi="宋体" w:eastAsia="仿宋_GB2312" w:cs="仿宋_GB2312"/>
          <w:kern w:val="0"/>
          <w:sz w:val="32"/>
          <w:szCs w:val="32"/>
        </w:rPr>
        <w:t>推动普法宣传工作走深走实。</w:t>
      </w:r>
    </w:p>
    <w:p w14:paraId="42F2191C">
      <w:pPr>
        <w:widowControl/>
        <w:spacing w:line="576" w:lineRule="exact"/>
        <w:ind w:firstLine="643" w:firstLineChars="200"/>
        <w:rPr>
          <w:rFonts w:ascii="仿宋_GB2312" w:hAnsi="仿宋_GB2312" w:eastAsia="仿宋_GB2312" w:cs="仿宋_GB2312"/>
          <w:color w:val="000000"/>
          <w:spacing w:val="-6"/>
          <w:kern w:val="0"/>
          <w:sz w:val="32"/>
          <w:szCs w:val="32"/>
        </w:rPr>
      </w:pPr>
      <w:r>
        <w:rPr>
          <w:rFonts w:hint="eastAsia" w:ascii="楷体" w:hAnsi="楷体" w:eastAsia="楷体" w:cs="楷体_GB2312"/>
          <w:b/>
          <w:bCs/>
          <w:kern w:val="0"/>
          <w:sz w:val="32"/>
          <w:szCs w:val="32"/>
        </w:rPr>
        <w:t>（三）不断强化队伍建设。</w:t>
      </w:r>
      <w:r>
        <w:rPr>
          <w:rFonts w:hint="eastAsia" w:ascii="仿宋_GB2312" w:hAnsi="仿宋_GB2312" w:eastAsia="仿宋_GB2312" w:cs="仿宋_GB2312"/>
          <w:color w:val="000000"/>
          <w:spacing w:val="-6"/>
          <w:kern w:val="0"/>
          <w:sz w:val="32"/>
          <w:szCs w:val="32"/>
        </w:rPr>
        <w:t>进一步巩固提升执法质量，加强执法队伍的业务培训，重点从《行政处罚法》与行政处罚自由裁量权运用上下功夫，让执法人员在学法用法上融会贯通，精准运用法律法规条文，提升执法效能，巩固公正文明执法成果。</w:t>
      </w:r>
    </w:p>
    <w:p w14:paraId="435A9646">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（四）不断强化法治机关建设。</w:t>
      </w:r>
      <w:r>
        <w:rPr>
          <w:rFonts w:hint="eastAsia" w:ascii="仿宋_GB2312" w:hAnsi="仿宋_GB2312" w:eastAsia="仿宋_GB2312" w:cs="仿宋_GB2312"/>
          <w:color w:val="000000"/>
          <w:spacing w:val="-6"/>
          <w:kern w:val="0"/>
          <w:sz w:val="32"/>
          <w:szCs w:val="32"/>
        </w:rPr>
        <w:t>认真落实主动政务公开要求，坚持以公开为常态、不公开为例外，针对文旅行业公开事项内容，做到主动公开内容全部公开到位。强化依法履职能力，牢固树立依法决策思想，文旅工作重大事项严格遵循法定权限和程序作出决策，确保决策内容符合法律法规规定。</w:t>
      </w:r>
    </w:p>
    <w:p w14:paraId="073E7CFC">
      <w:pPr>
        <w:widowControl/>
        <w:spacing w:line="360" w:lineRule="auto"/>
        <w:rPr>
          <w:rFonts w:ascii="仿宋_GB2312" w:hAnsi="宋体" w:eastAsia="仿宋_GB2312" w:cs="仿宋_GB2312"/>
          <w:kern w:val="0"/>
          <w:sz w:val="32"/>
          <w:szCs w:val="32"/>
        </w:rPr>
      </w:pPr>
    </w:p>
    <w:p w14:paraId="4D8639A0">
      <w:pPr>
        <w:widowControl/>
        <w:spacing w:line="360" w:lineRule="auto"/>
        <w:rPr>
          <w:rFonts w:ascii="仿宋_GB2312" w:hAnsi="宋体" w:eastAsia="仿宋_GB2312" w:cs="仿宋_GB2312"/>
          <w:kern w:val="0"/>
          <w:sz w:val="32"/>
          <w:szCs w:val="32"/>
        </w:rPr>
      </w:pPr>
    </w:p>
    <w:p w14:paraId="12D4B89D">
      <w:pPr>
        <w:widowControl/>
        <w:spacing w:line="360" w:lineRule="auto"/>
        <w:rPr>
          <w:rFonts w:hint="eastAsia" w:ascii="仿宋_GB2312" w:hAnsi="宋体" w:eastAsia="仿宋_GB2312" w:cs="仿宋_GB2312"/>
          <w:kern w:val="0"/>
          <w:sz w:val="32"/>
          <w:szCs w:val="32"/>
        </w:rPr>
      </w:pPr>
    </w:p>
    <w:p w14:paraId="4EB20741">
      <w:pPr>
        <w:widowControl/>
        <w:spacing w:line="360" w:lineRule="auto"/>
        <w:rPr>
          <w:rFonts w:hint="eastAsia" w:ascii="仿宋_GB2312" w:hAnsi="宋体" w:eastAsia="仿宋_GB2312" w:cs="仿宋_GB2312"/>
          <w:kern w:val="0"/>
          <w:sz w:val="32"/>
          <w:szCs w:val="32"/>
        </w:rPr>
      </w:pPr>
    </w:p>
    <w:p w14:paraId="43FF362B">
      <w:pPr>
        <w:widowControl/>
        <w:spacing w:line="360" w:lineRule="auto"/>
        <w:rPr>
          <w:rFonts w:hint="eastAsia" w:ascii="仿宋_GB2312" w:hAnsi="宋体" w:eastAsia="仿宋_GB2312" w:cs="仿宋_GB2312"/>
          <w:kern w:val="0"/>
          <w:sz w:val="32"/>
          <w:szCs w:val="32"/>
        </w:rPr>
      </w:pPr>
    </w:p>
    <w:p w14:paraId="70910B18">
      <w:pPr>
        <w:widowControl/>
        <w:spacing w:line="360" w:lineRule="auto"/>
        <w:rPr>
          <w:rFonts w:hint="eastAsia" w:ascii="仿宋_GB2312" w:hAnsi="宋体" w:eastAsia="仿宋_GB2312" w:cs="仿宋_GB2312"/>
          <w:kern w:val="0"/>
          <w:sz w:val="32"/>
          <w:szCs w:val="32"/>
        </w:rPr>
      </w:pPr>
    </w:p>
    <w:p w14:paraId="4FB09046">
      <w:pPr>
        <w:widowControl/>
        <w:spacing w:line="360" w:lineRule="auto"/>
        <w:rPr>
          <w:rFonts w:hint="eastAsia" w:ascii="仿宋_GB2312" w:hAnsi="宋体" w:eastAsia="仿宋_GB2312" w:cs="仿宋_GB2312"/>
          <w:kern w:val="0"/>
          <w:sz w:val="32"/>
          <w:szCs w:val="32"/>
        </w:rPr>
      </w:pPr>
    </w:p>
    <w:p w14:paraId="5EA147D9">
      <w:pPr>
        <w:widowControl/>
        <w:spacing w:line="360" w:lineRule="auto"/>
        <w:rPr>
          <w:rFonts w:ascii="仿宋_GB2312" w:hAnsi="宋体" w:eastAsia="仿宋_GB2312" w:cs="仿宋_GB2312"/>
          <w:kern w:val="0"/>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49F5"/>
    <w:rsid w:val="003C3CE8"/>
    <w:rsid w:val="009A0E77"/>
    <w:rsid w:val="00BE49F5"/>
    <w:rsid w:val="0F2213C4"/>
    <w:rsid w:val="0F917C24"/>
    <w:rsid w:val="132921C9"/>
    <w:rsid w:val="15050379"/>
    <w:rsid w:val="16137998"/>
    <w:rsid w:val="17425A19"/>
    <w:rsid w:val="1DD13FD4"/>
    <w:rsid w:val="1EBD54F2"/>
    <w:rsid w:val="1ED13B12"/>
    <w:rsid w:val="22A2084D"/>
    <w:rsid w:val="28A86D7A"/>
    <w:rsid w:val="2B7E3020"/>
    <w:rsid w:val="2CA122F7"/>
    <w:rsid w:val="338125FB"/>
    <w:rsid w:val="38571EFE"/>
    <w:rsid w:val="3B3F20B0"/>
    <w:rsid w:val="42157057"/>
    <w:rsid w:val="461F046A"/>
    <w:rsid w:val="4C7008F8"/>
    <w:rsid w:val="4CCA1DB7"/>
    <w:rsid w:val="4D960403"/>
    <w:rsid w:val="4E3A7DD0"/>
    <w:rsid w:val="55933491"/>
    <w:rsid w:val="589B3BF8"/>
    <w:rsid w:val="5AC24665"/>
    <w:rsid w:val="5E56187F"/>
    <w:rsid w:val="60720CEE"/>
    <w:rsid w:val="617B2F85"/>
    <w:rsid w:val="62AC79DA"/>
    <w:rsid w:val="64EB0122"/>
    <w:rsid w:val="69CE7451"/>
    <w:rsid w:val="6D034036"/>
    <w:rsid w:val="725721A7"/>
    <w:rsid w:val="72601BE2"/>
    <w:rsid w:val="7CB34DE8"/>
    <w:rsid w:val="7F12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2432</Words>
  <Characters>2477</Characters>
  <Lines>18</Lines>
  <Paragraphs>5</Paragraphs>
  <TotalTime>3</TotalTime>
  <ScaleCrop>false</ScaleCrop>
  <LinksUpToDate>false</LinksUpToDate>
  <CharactersWithSpaces>2484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2024-11-26T03:52:00Z</dcterms:created>
  <dc:creator>Administrator</dc:creator>
  <cp:lastModifiedBy>心安</cp:lastModifiedBy>
  <cp:lastPrinted>2024-11-26T03:51:00Z</cp:lastPrinted>
  <dcterms:modified xsi:type="dcterms:W3CDTF">2026-03-31T01:00:01Z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eyJoZGlkIjoiNTk1ZmVkMTdkZGI2OWQ1MmFkZDY3ZDE5OTQxZmMxODYiLCJ1c2VySWQiOiI3NzI1MjYxNTUifQ==</vt:lpwstr>
  </property>
  <property fmtid="{D5CDD505-2E9C-101B-9397-08002B2CF9AE}" pid="4" name="ICV">
    <vt:lpwstr>1A99C56431C44419868CDAB80EC0FC2E_13</vt:lpwstr>
  </property>
</Properties>
</file>