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A45E7"/>
    <w:p w14:paraId="712529D6"/>
    <w:p w14:paraId="1F721D3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湟</w:t>
      </w:r>
      <w:r>
        <w:rPr>
          <w:rStyle w:val="19"/>
          <w:rFonts w:hint="eastAsia" w:ascii="方正小标宋简体" w:hAnsi="方正小标宋简体" w:eastAsia="方正小标宋简体" w:cs="方正小标宋简体"/>
        </w:rPr>
        <w:t>中</w:t>
      </w:r>
      <w:r>
        <w:rPr>
          <w:rStyle w:val="19"/>
          <w:rFonts w:hint="eastAsia" w:ascii="方正小标宋简体" w:hAnsi="方正小标宋简体" w:eastAsia="方正小标宋简体" w:cs="方正小标宋简体"/>
          <w:lang w:eastAsia="zh-CN"/>
        </w:rPr>
        <w:t>区</w:t>
      </w:r>
      <w:r>
        <w:rPr>
          <w:rFonts w:hint="eastAsia" w:ascii="方正小标宋简体" w:hAnsi="方正小标宋简体" w:eastAsia="方正小标宋简体" w:cs="方正小标宋简体"/>
          <w:sz w:val="44"/>
          <w:szCs w:val="44"/>
          <w:lang w:val="en-US" w:eastAsia="zh-CN"/>
        </w:rPr>
        <w:t>人力资源和社会保障局</w:t>
      </w:r>
    </w:p>
    <w:p w14:paraId="57CCD1A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2024年法治政府建设情况</w:t>
      </w:r>
      <w:r>
        <w:rPr>
          <w:rFonts w:hint="eastAsia" w:ascii="方正小标宋简体" w:hAnsi="方正小标宋简体" w:eastAsia="方正小标宋简体" w:cs="方正小标宋简体"/>
          <w:sz w:val="44"/>
          <w:szCs w:val="44"/>
        </w:rPr>
        <w:t>报告</w:t>
      </w:r>
    </w:p>
    <w:p w14:paraId="28FFBA7A">
      <w:pPr>
        <w:keepNext w:val="0"/>
        <w:keepLines w:val="0"/>
        <w:pageBreakBefore w:val="0"/>
        <w:kinsoku/>
        <w:overflowPunct/>
        <w:topLinePunct w:val="0"/>
        <w:autoSpaceDE/>
        <w:autoSpaceDN/>
        <w:bidi w:val="0"/>
        <w:spacing w:line="540" w:lineRule="exact"/>
        <w:jc w:val="center"/>
        <w:textAlignment w:val="auto"/>
        <w:rPr>
          <w:rFonts w:hint="default" w:ascii="Times New Roman" w:hAnsi="Times New Roman" w:eastAsia="仿宋" w:cs="Times New Roman"/>
          <w:sz w:val="32"/>
          <w:szCs w:val="32"/>
        </w:rPr>
      </w:pPr>
    </w:p>
    <w:p w14:paraId="60C74E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700" w:firstLineChars="200"/>
        <w:jc w:val="both"/>
        <w:textAlignment w:val="auto"/>
        <w:rPr>
          <w:rFonts w:hint="eastAsia" w:ascii="仿宋_GB2312" w:hAnsi="宋体" w:eastAsia="仿宋_GB2312" w:cs="仿宋_GB2312"/>
          <w:color w:val="000000"/>
          <w:spacing w:val="15"/>
          <w:sz w:val="32"/>
          <w:szCs w:val="32"/>
          <w:lang w:val="en-US" w:eastAsia="zh-CN"/>
        </w:rPr>
      </w:pPr>
      <w:r>
        <w:rPr>
          <w:rFonts w:hint="eastAsia" w:ascii="仿宋_GB2312" w:hAnsi="宋体" w:eastAsia="仿宋_GB2312" w:cs="仿宋_GB2312"/>
          <w:color w:val="000000"/>
          <w:spacing w:val="15"/>
          <w:sz w:val="32"/>
          <w:szCs w:val="32"/>
          <w:lang w:val="en-US" w:eastAsia="zh-CN"/>
        </w:rPr>
        <w:t>在区委、区政府的正确领导下，</w:t>
      </w:r>
      <w:r>
        <w:rPr>
          <w:rFonts w:hint="eastAsia" w:ascii="Times New Roman" w:hAnsi="Times New Roman" w:eastAsia="仿宋_GB2312" w:cs="仿宋_GB2312"/>
          <w:color w:val="000000"/>
          <w:spacing w:val="15"/>
          <w:sz w:val="32"/>
          <w:szCs w:val="32"/>
          <w:lang w:val="en-US" w:eastAsia="zh-CN"/>
        </w:rPr>
        <w:t>202</w:t>
      </w:r>
      <w:r>
        <w:rPr>
          <w:rFonts w:hint="eastAsia" w:eastAsia="仿宋_GB2312" w:cs="仿宋_GB2312"/>
          <w:color w:val="000000"/>
          <w:spacing w:val="15"/>
          <w:sz w:val="32"/>
          <w:szCs w:val="32"/>
          <w:lang w:val="en-US" w:eastAsia="zh-CN"/>
        </w:rPr>
        <w:t>4</w:t>
      </w:r>
      <w:r>
        <w:rPr>
          <w:rFonts w:hint="eastAsia" w:ascii="仿宋_GB2312" w:hAnsi="宋体" w:eastAsia="仿宋_GB2312" w:cs="仿宋_GB2312"/>
          <w:color w:val="000000"/>
          <w:spacing w:val="15"/>
          <w:sz w:val="32"/>
          <w:szCs w:val="32"/>
          <w:lang w:val="en-US" w:eastAsia="zh-CN"/>
        </w:rPr>
        <w:t>年区人社局坚持以习近平新时代中国特色社会主义思想为指导，深入学习贯彻习近平法治思想，明确责任、采取措施、狠抓落实，积极发挥部门职能作用，全面提升法治人社建设水平。现将区人社局</w:t>
      </w:r>
      <w:r>
        <w:rPr>
          <w:rFonts w:hint="eastAsia" w:ascii="Times New Roman" w:hAnsi="Times New Roman" w:eastAsia="仿宋_GB2312" w:cs="仿宋_GB2312"/>
          <w:color w:val="000000"/>
          <w:spacing w:val="15"/>
          <w:sz w:val="32"/>
          <w:szCs w:val="32"/>
          <w:lang w:val="en-US" w:eastAsia="zh-CN"/>
        </w:rPr>
        <w:t>202</w:t>
      </w:r>
      <w:r>
        <w:rPr>
          <w:rFonts w:hint="eastAsia" w:eastAsia="仿宋_GB2312" w:cs="仿宋_GB2312"/>
          <w:color w:val="000000"/>
          <w:spacing w:val="15"/>
          <w:sz w:val="32"/>
          <w:szCs w:val="32"/>
          <w:lang w:val="en-US" w:eastAsia="zh-CN"/>
        </w:rPr>
        <w:t>4</w:t>
      </w:r>
      <w:r>
        <w:rPr>
          <w:rFonts w:hint="eastAsia" w:ascii="仿宋_GB2312" w:hAnsi="宋体" w:eastAsia="仿宋_GB2312" w:cs="仿宋_GB2312"/>
          <w:color w:val="000000"/>
          <w:spacing w:val="15"/>
          <w:sz w:val="32"/>
          <w:szCs w:val="32"/>
          <w:lang w:val="en-US" w:eastAsia="zh-CN"/>
        </w:rPr>
        <w:t>年度法治建设工作总结如下：</w:t>
      </w:r>
    </w:p>
    <w:p w14:paraId="2D54E0F4">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主要工作情况及举措</w:t>
      </w:r>
    </w:p>
    <w:p w14:paraId="48F927E3">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000000"/>
          <w:spacing w:val="15"/>
          <w:kern w:val="0"/>
          <w:sz w:val="32"/>
          <w:szCs w:val="32"/>
          <w:shd w:val="clear" w:fill="FFFFFF"/>
          <w:lang w:val="en-US" w:eastAsia="zh-CN" w:bidi="ar"/>
        </w:rPr>
      </w:pPr>
      <w:r>
        <w:rPr>
          <w:rFonts w:hint="eastAsia" w:ascii="仿宋_GB2312" w:eastAsia="仿宋_GB2312" w:hAnsiTheme="minorHAnsi" w:cstheme="minorBidi"/>
          <w:b/>
          <w:bCs/>
          <w:kern w:val="0"/>
          <w:sz w:val="32"/>
          <w:szCs w:val="32"/>
          <w:lang w:val="en-US" w:eastAsia="zh-CN" w:bidi="ar"/>
        </w:rPr>
        <w:t>（一）深入学习贯彻习近平法治思想，始终坚持以习近平法治思想武装头脑。</w:t>
      </w:r>
      <w:r>
        <w:rPr>
          <w:rFonts w:hint="eastAsia" w:ascii="仿宋_GB2312" w:hAnsi="仿宋_GB2312" w:eastAsia="仿宋_GB2312" w:cs="仿宋_GB2312"/>
          <w:color w:val="000000"/>
          <w:spacing w:val="15"/>
          <w:kern w:val="0"/>
          <w:sz w:val="32"/>
          <w:szCs w:val="32"/>
          <w:shd w:val="clear" w:fill="FFFFFF"/>
          <w:lang w:val="en-US" w:eastAsia="zh-CN" w:bidi="ar"/>
        </w:rPr>
        <w:t>坚持把学习习近平法治思想作为党组会学习的“第一议题”，深刻领会习近平依法治国理念、精神实质、实践要求，切实把习近平法治思想贯彻落实到人社工作的全过程、各方面，不断加强干部职工的法治思维和法治能力，落实党组会集体学法及党员自学制度，将习近平法治思想纳入学习计划，全面系统学、及时跟进学、深入思考学、联系实际学，不断用习近平新时代中国特色社会主义思想武装头脑、指导实践、推动工作。</w:t>
      </w:r>
      <w:r>
        <w:rPr>
          <w:rFonts w:hint="eastAsia" w:ascii="Times New Roman" w:hAnsi="Times New Roman" w:eastAsia="仿宋_GB2312" w:cs="仿宋_GB2312"/>
          <w:color w:val="000000"/>
          <w:spacing w:val="15"/>
          <w:kern w:val="0"/>
          <w:sz w:val="32"/>
          <w:szCs w:val="32"/>
          <w:shd w:val="clear" w:fill="FFFFFF"/>
          <w:lang w:val="en-US" w:eastAsia="zh-CN" w:bidi="ar"/>
        </w:rPr>
        <w:t>202</w:t>
      </w:r>
      <w:r>
        <w:rPr>
          <w:rFonts w:hint="eastAsia" w:eastAsia="仿宋_GB2312" w:cs="仿宋_GB2312"/>
          <w:color w:val="000000"/>
          <w:spacing w:val="15"/>
          <w:kern w:val="0"/>
          <w:sz w:val="32"/>
          <w:szCs w:val="32"/>
          <w:shd w:val="clear" w:fill="FFFFFF"/>
          <w:lang w:val="en-US" w:eastAsia="zh-CN" w:bidi="ar"/>
        </w:rPr>
        <w:t>4</w:t>
      </w:r>
      <w:r>
        <w:rPr>
          <w:rFonts w:hint="eastAsia" w:ascii="仿宋_GB2312" w:hAnsi="仿宋_GB2312" w:eastAsia="仿宋_GB2312" w:cs="仿宋_GB2312"/>
          <w:color w:val="000000"/>
          <w:spacing w:val="15"/>
          <w:kern w:val="0"/>
          <w:sz w:val="32"/>
          <w:szCs w:val="32"/>
          <w:shd w:val="clear" w:fill="FFFFFF"/>
          <w:lang w:val="en-US" w:eastAsia="zh-CN" w:bidi="ar"/>
        </w:rPr>
        <w:t>年在召开的党组会中，组织党员干部对习近平法治思想、宪法法律知识、党内法律法规等进行专题集中学习</w:t>
      </w:r>
      <w:r>
        <w:rPr>
          <w:rFonts w:hint="eastAsia" w:ascii="Times New Roman" w:hAnsi="Times New Roman" w:eastAsia="仿宋_GB2312" w:cs="仿宋_GB2312"/>
          <w:color w:val="000000"/>
          <w:spacing w:val="15"/>
          <w:kern w:val="0"/>
          <w:sz w:val="32"/>
          <w:szCs w:val="32"/>
          <w:shd w:val="clear" w:fill="FFFFFF"/>
          <w:lang w:val="en-US" w:eastAsia="zh-CN" w:bidi="ar"/>
        </w:rPr>
        <w:t>4</w:t>
      </w:r>
      <w:r>
        <w:rPr>
          <w:rFonts w:hint="eastAsia" w:ascii="仿宋_GB2312" w:hAnsi="仿宋_GB2312" w:eastAsia="仿宋_GB2312" w:cs="仿宋_GB2312"/>
          <w:color w:val="000000"/>
          <w:spacing w:val="15"/>
          <w:kern w:val="0"/>
          <w:sz w:val="32"/>
          <w:szCs w:val="32"/>
          <w:shd w:val="clear" w:fill="FFFFFF"/>
          <w:lang w:val="en-US" w:eastAsia="zh-CN" w:bidi="ar"/>
        </w:rPr>
        <w:t>次。</w:t>
      </w:r>
    </w:p>
    <w:p w14:paraId="54EBBE6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color w:val="000000"/>
          <w:spacing w:val="15"/>
          <w:kern w:val="0"/>
          <w:sz w:val="32"/>
          <w:szCs w:val="32"/>
          <w:shd w:val="clear" w:fill="FFFFFF"/>
          <w:lang w:val="en-US" w:eastAsia="zh-CN" w:bidi="ar"/>
        </w:rPr>
      </w:pPr>
      <w:r>
        <w:rPr>
          <w:rFonts w:hint="eastAsia" w:ascii="仿宋_GB2312" w:eastAsia="仿宋_GB2312" w:hAnsiTheme="minorHAnsi" w:cstheme="minorBidi"/>
          <w:b/>
          <w:bCs/>
          <w:sz w:val="32"/>
          <w:szCs w:val="32"/>
          <w:lang w:eastAsia="zh-CN"/>
        </w:rPr>
        <w:t>（二）加强组织领导履行法治第一责任人职责。</w:t>
      </w:r>
      <w:r>
        <w:rPr>
          <w:rFonts w:hint="eastAsia" w:ascii="仿宋_GB2312" w:hAnsi="仿宋_GB2312" w:eastAsia="仿宋_GB2312" w:cs="仿宋_GB2312"/>
          <w:color w:val="000000"/>
          <w:spacing w:val="15"/>
          <w:kern w:val="0"/>
          <w:sz w:val="32"/>
          <w:szCs w:val="32"/>
          <w:shd w:val="clear" w:fill="FFFFFF"/>
          <w:lang w:val="en-US" w:eastAsia="zh-CN" w:bidi="ar"/>
        </w:rPr>
        <w:t>严格落实《西宁市党政主要负责人履行法治建设第一责任人职责实施办法》，切实履行“第一责任人”职责。将深入推进依法行政、加快法治建设摆在工作的重要位置，进一步明确法治建设工作任务和保障措施。落实“一把手”负责制，成立了区人社局法治建设工作领导小组，明确专人负责法治建设相关工作，在年初下发法治工作要点，每季度召开</w:t>
      </w:r>
      <w:r>
        <w:rPr>
          <w:rFonts w:hint="eastAsia" w:ascii="Times New Roman" w:hAnsi="Times New Roman" w:eastAsia="仿宋_GB2312" w:cs="仿宋_GB2312"/>
          <w:color w:val="000000"/>
          <w:spacing w:val="15"/>
          <w:kern w:val="0"/>
          <w:sz w:val="32"/>
          <w:szCs w:val="32"/>
          <w:shd w:val="clear" w:fill="FFFFFF"/>
          <w:lang w:val="en-US" w:eastAsia="zh-CN" w:bidi="ar"/>
        </w:rPr>
        <w:t>1</w:t>
      </w:r>
      <w:r>
        <w:rPr>
          <w:rFonts w:hint="eastAsia" w:ascii="仿宋_GB2312" w:hAnsi="仿宋_GB2312" w:eastAsia="仿宋_GB2312" w:cs="仿宋_GB2312"/>
          <w:color w:val="000000"/>
          <w:spacing w:val="15"/>
          <w:kern w:val="0"/>
          <w:sz w:val="32"/>
          <w:szCs w:val="32"/>
          <w:shd w:val="clear" w:fill="FFFFFF"/>
          <w:lang w:val="en-US" w:eastAsia="zh-CN" w:bidi="ar"/>
        </w:rPr>
        <w:t>次法治建设工作会议，听取工作汇报和研究部署依法行政工作，进一步明确法治建设工作任务，并将工作任务分解到各部门、各科室，精心组织实施，对法治建设重要工作亲自部署、重大问题亲自过问、重点环节亲自协调、重要任务亲自督办，做到责任到底，责任到人，确保法治人社建设扎实有序推进。</w:t>
      </w:r>
    </w:p>
    <w:p w14:paraId="2F06B19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color w:val="000000"/>
          <w:spacing w:val="15"/>
          <w:kern w:val="0"/>
          <w:sz w:val="32"/>
          <w:szCs w:val="32"/>
          <w:shd w:val="clear" w:fill="FFFFFF"/>
          <w:lang w:val="en-US" w:eastAsia="zh-CN" w:bidi="ar"/>
        </w:rPr>
      </w:pPr>
      <w:r>
        <w:rPr>
          <w:rFonts w:hint="eastAsia" w:ascii="仿宋_GB2312" w:hAnsi="仿宋_GB2312" w:eastAsia="仿宋_GB2312" w:cs="仿宋_GB2312"/>
          <w:b/>
          <w:bCs/>
          <w:sz w:val="32"/>
          <w:szCs w:val="32"/>
        </w:rPr>
        <w:t>（三）依法全面履行人社部门职能。</w:t>
      </w:r>
      <w:r>
        <w:rPr>
          <w:rFonts w:hint="eastAsia" w:ascii="仿宋_GB2312" w:hAnsi="仿宋_GB2312" w:eastAsia="仿宋_GB2312" w:cs="仿宋_GB2312"/>
          <w:color w:val="000000"/>
          <w:spacing w:val="15"/>
          <w:kern w:val="0"/>
          <w:sz w:val="32"/>
          <w:szCs w:val="32"/>
          <w:shd w:val="clear" w:fill="FFFFFF"/>
          <w:lang w:val="en-US" w:eastAsia="zh-CN" w:bidi="ar"/>
        </w:rPr>
        <w:t>区人社局按照“依法行政、秉公办事”的原则开展工作，积极推进法治人社建设。一是健全政府法律顾问制度。为保障依法行政工作的有序开展，与北京策略（西宁）律师事务所签订常年法律顾问合同，负责单位的培训授课、案件咨询等工作。二是不断规范行政执法程序。根据“双随机、一公开”工作任务要求，我局高度重视、多措并举，先后组织召开“双随机、一公开”专题会议</w:t>
      </w:r>
      <w:r>
        <w:rPr>
          <w:rFonts w:hint="eastAsia" w:ascii="Times New Roman" w:hAnsi="Times New Roman" w:eastAsia="仿宋_GB2312" w:cs="仿宋_GB2312"/>
          <w:color w:val="000000"/>
          <w:spacing w:val="15"/>
          <w:kern w:val="0"/>
          <w:sz w:val="32"/>
          <w:szCs w:val="32"/>
          <w:shd w:val="clear" w:fill="FFFFFF"/>
          <w:lang w:val="en-US" w:eastAsia="zh-CN" w:bidi="ar"/>
        </w:rPr>
        <w:t>3</w:t>
      </w:r>
      <w:r>
        <w:rPr>
          <w:rFonts w:hint="eastAsia" w:ascii="仿宋_GB2312" w:hAnsi="仿宋_GB2312" w:eastAsia="仿宋_GB2312" w:cs="仿宋_GB2312"/>
          <w:color w:val="000000"/>
          <w:spacing w:val="15"/>
          <w:kern w:val="0"/>
          <w:sz w:val="32"/>
          <w:szCs w:val="32"/>
          <w:shd w:val="clear" w:fill="FFFFFF"/>
          <w:lang w:val="en-US" w:eastAsia="zh-CN" w:bidi="ar"/>
        </w:rPr>
        <w:t>次，全面部署安排工作目标与任务，推进“双随机、一公开”抽查工作。完善单位行政执法管理，加强统一领导和协调，深入开展法治学习教育、培训研讨，不断提高执法工作人员运用法治思维、法治方式推进工作的能力，纵深推行行政执法“三项制度”。三是严格落实依法行政。积极推进劳动监察执法与司法衔接，依法处理劳资纠纷案件。四是规范调解仲裁程序。不断加强劳动人事争议调解仲裁基础设施建设，认真开展案件评查、基层调解组织建设等各项工作，主动落实案前调解、快立快审快结机制。加强与人民法院、司法局等部门衔接沟通，及时解决法治建设工作中存在的困难和问题，坚持以人民为中心的理念，推动习近平法治思想更好的服务群众。</w:t>
      </w:r>
    </w:p>
    <w:p w14:paraId="77382224">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000000"/>
          <w:spacing w:val="15"/>
          <w:kern w:val="0"/>
          <w:sz w:val="32"/>
          <w:szCs w:val="32"/>
          <w:shd w:val="clear" w:fill="FFFFFF"/>
          <w:lang w:val="en-US" w:eastAsia="zh-CN" w:bidi="ar"/>
        </w:rPr>
      </w:pPr>
      <w:r>
        <w:rPr>
          <w:rFonts w:hint="eastAsia" w:ascii="仿宋_GB2312" w:hAnsi="仿宋_GB2312" w:eastAsia="仿宋_GB2312" w:cs="仿宋_GB2312"/>
          <w:b/>
          <w:bCs/>
          <w:sz w:val="32"/>
          <w:szCs w:val="32"/>
        </w:rPr>
        <w:t>（四）不断推进法治学习教育宣传。</w:t>
      </w:r>
      <w:r>
        <w:rPr>
          <w:rFonts w:hint="eastAsia" w:ascii="仿宋_GB2312" w:hAnsi="仿宋_GB2312" w:eastAsia="仿宋_GB2312" w:cs="仿宋_GB2312"/>
          <w:color w:val="000000"/>
          <w:spacing w:val="15"/>
          <w:kern w:val="0"/>
          <w:sz w:val="32"/>
          <w:szCs w:val="32"/>
          <w:shd w:val="clear" w:fill="FFFFFF"/>
          <w:lang w:val="en-US" w:eastAsia="zh-CN" w:bidi="ar"/>
        </w:rPr>
        <w:t>一是认真落实党组理论中心组学习制度，通过集中学习及自主研习的方式组织党员干部按照学习计划开展学法活动，按照要求组织法宣在线学员参加法宣在线《民法典》《党内法律法规》《国家安全法》等网络知识竞答活动，考试通过率达</w:t>
      </w:r>
      <w:r>
        <w:rPr>
          <w:rFonts w:hint="eastAsia" w:ascii="Times New Roman" w:hAnsi="Times New Roman" w:eastAsia="仿宋_GB2312" w:cs="仿宋_GB2312"/>
          <w:color w:val="000000"/>
          <w:spacing w:val="15"/>
          <w:kern w:val="0"/>
          <w:sz w:val="32"/>
          <w:szCs w:val="32"/>
          <w:shd w:val="clear" w:fill="FFFFFF"/>
          <w:lang w:val="en-US" w:eastAsia="zh-CN" w:bidi="ar"/>
        </w:rPr>
        <w:t>95</w:t>
      </w:r>
      <w:r>
        <w:rPr>
          <w:rFonts w:hint="eastAsia" w:ascii="仿宋_GB2312" w:hAnsi="仿宋_GB2312" w:eastAsia="仿宋_GB2312" w:cs="仿宋_GB2312"/>
          <w:color w:val="000000"/>
          <w:spacing w:val="15"/>
          <w:kern w:val="0"/>
          <w:sz w:val="32"/>
          <w:szCs w:val="32"/>
          <w:shd w:val="clear" w:fill="FFFFFF"/>
          <w:lang w:val="en-US" w:eastAsia="zh-CN" w:bidi="ar"/>
        </w:rPr>
        <w:t>%以上，不断提高干部职工法治工作素养。二是加大普法宣传力度，突出普法形式多样性。发挥普法宣传主阵地作用，明确宣传主题，结合法治建设工作实际，将《就业促进法》《社会保险法》《劳动合同法》《工伤保险条例》等法律法规宣传和日常工作整合开展，不断拓宽法治宣传途径。认真组织开展线上线下普法宣传、专题培训讲座以及深入开展普法宣传进工地、进企业活动，线下通过就业招聘会、法治宣传周等坐地宣传；线上通过主流平台网络宣传，“湟中人社”微信公众号宣传。</w:t>
      </w:r>
      <w:r>
        <w:rPr>
          <w:rFonts w:hint="eastAsia" w:ascii="Times New Roman" w:hAnsi="Times New Roman" w:eastAsia="仿宋_GB2312" w:cs="仿宋_GB2312"/>
          <w:color w:val="000000"/>
          <w:spacing w:val="15"/>
          <w:kern w:val="0"/>
          <w:sz w:val="32"/>
          <w:szCs w:val="32"/>
          <w:shd w:val="clear" w:fill="FFFFFF"/>
          <w:lang w:val="en-US" w:eastAsia="zh-CN" w:bidi="ar"/>
        </w:rPr>
        <w:t>202</w:t>
      </w:r>
      <w:r>
        <w:rPr>
          <w:rFonts w:hint="eastAsia" w:eastAsia="仿宋_GB2312" w:cs="仿宋_GB2312"/>
          <w:color w:val="000000"/>
          <w:spacing w:val="15"/>
          <w:kern w:val="0"/>
          <w:sz w:val="32"/>
          <w:szCs w:val="32"/>
          <w:shd w:val="clear" w:fill="FFFFFF"/>
          <w:lang w:val="en-US" w:eastAsia="zh-CN" w:bidi="ar"/>
        </w:rPr>
        <w:t>4</w:t>
      </w:r>
      <w:r>
        <w:rPr>
          <w:rFonts w:hint="eastAsia" w:ascii="仿宋_GB2312" w:hAnsi="仿宋_GB2312" w:eastAsia="仿宋_GB2312" w:cs="仿宋_GB2312"/>
          <w:color w:val="000000"/>
          <w:spacing w:val="15"/>
          <w:kern w:val="0"/>
          <w:sz w:val="32"/>
          <w:szCs w:val="32"/>
          <w:shd w:val="clear" w:fill="FFFFFF"/>
          <w:lang w:val="en-US" w:eastAsia="zh-CN" w:bidi="ar"/>
        </w:rPr>
        <w:t>年以来共组织宣传活动次数达6余次，共发放各类普法宣传材料近</w:t>
      </w:r>
      <w:r>
        <w:rPr>
          <w:rFonts w:hint="eastAsia" w:ascii="Times New Roman" w:hAnsi="Times New Roman" w:eastAsia="仿宋_GB2312" w:cs="仿宋_GB2312"/>
          <w:color w:val="000000"/>
          <w:spacing w:val="15"/>
          <w:kern w:val="0"/>
          <w:sz w:val="32"/>
          <w:szCs w:val="32"/>
          <w:shd w:val="clear" w:fill="FFFFFF"/>
          <w:lang w:val="en-US" w:eastAsia="zh-CN" w:bidi="ar"/>
        </w:rPr>
        <w:t>1000</w:t>
      </w:r>
      <w:r>
        <w:rPr>
          <w:rFonts w:hint="eastAsia" w:ascii="仿宋_GB2312" w:hAnsi="仿宋_GB2312" w:eastAsia="仿宋_GB2312" w:cs="仿宋_GB2312"/>
          <w:color w:val="000000"/>
          <w:spacing w:val="15"/>
          <w:kern w:val="0"/>
          <w:sz w:val="32"/>
          <w:szCs w:val="32"/>
          <w:shd w:val="clear" w:fill="FFFFFF"/>
          <w:lang w:val="en-US" w:eastAsia="zh-CN" w:bidi="ar"/>
        </w:rPr>
        <w:t>余册，切实提高普法宣传教育效果。</w:t>
      </w:r>
    </w:p>
    <w:p w14:paraId="1463EB3A">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rPr>
        <w:t>二、存在的</w:t>
      </w:r>
      <w:r>
        <w:rPr>
          <w:rFonts w:hint="eastAsia" w:ascii="黑体" w:hAnsi="黑体" w:eastAsia="黑体" w:cs="黑体"/>
          <w:b/>
          <w:bCs/>
          <w:sz w:val="32"/>
          <w:szCs w:val="32"/>
          <w:lang w:val="en-US" w:eastAsia="zh-CN"/>
        </w:rPr>
        <w:t>问题</w:t>
      </w:r>
    </w:p>
    <w:p w14:paraId="54DEC8E4">
      <w:pPr>
        <w:keepNext w:val="0"/>
        <w:keepLines w:val="0"/>
        <w:pageBreakBefore w:val="0"/>
        <w:widowControl w:val="0"/>
        <w:kinsoku/>
        <w:wordWrap/>
        <w:overflowPunct/>
        <w:topLinePunct w:val="0"/>
        <w:autoSpaceDE/>
        <w:autoSpaceDN/>
        <w:bidi w:val="0"/>
        <w:adjustRightInd/>
        <w:snapToGrid/>
        <w:spacing w:line="576" w:lineRule="exact"/>
        <w:ind w:firstLine="700" w:firstLineChars="200"/>
        <w:jc w:val="both"/>
        <w:textAlignment w:val="auto"/>
        <w:rPr>
          <w:rFonts w:hint="eastAsia" w:ascii="仿宋_GB2312" w:hAnsi="仿宋_GB2312" w:eastAsia="仿宋_GB2312" w:cs="仿宋_GB2312"/>
          <w:color w:val="000000"/>
          <w:spacing w:val="15"/>
          <w:kern w:val="0"/>
          <w:sz w:val="32"/>
          <w:szCs w:val="32"/>
          <w:shd w:val="clear" w:fill="FFFFFF"/>
          <w:lang w:val="en-US" w:eastAsia="zh-CN" w:bidi="ar"/>
        </w:rPr>
      </w:pPr>
      <w:r>
        <w:rPr>
          <w:rFonts w:hint="eastAsia" w:ascii="仿宋_GB2312" w:hAnsi="仿宋_GB2312" w:eastAsia="仿宋_GB2312" w:cs="仿宋_GB2312"/>
          <w:color w:val="000000"/>
          <w:spacing w:val="15"/>
          <w:kern w:val="0"/>
          <w:sz w:val="32"/>
          <w:szCs w:val="32"/>
          <w:shd w:val="clear" w:fill="FFFFFF"/>
          <w:lang w:val="en-US" w:eastAsia="zh-CN" w:bidi="ar"/>
        </w:rPr>
        <w:t>回顾一年来的工作，区人社局在推进法治建设工作中虽然取得一定成效，但仍存在一些不足。法治宣传力度需要进一步加大，学法、知法、用法的积极性仍然不高；人社服务便利化水平需要进一步提升，在处理一些工作时针对性不强；在法律宣传、学习方面，仅侧重于法律条文的单向灌输，忽视了法律素养的养成；普法宣传载体还不够鲜活，群众参与的积极性、主动性还需进一步提升。</w:t>
      </w:r>
    </w:p>
    <w:p w14:paraId="78622D41">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eastAsia" w:ascii="黑体" w:hAnsi="黑体" w:eastAsia="黑体" w:cs="黑体"/>
          <w:b/>
          <w:bCs/>
          <w:sz w:val="32"/>
          <w:szCs w:val="32"/>
          <w:lang w:eastAsia="zh-CN"/>
        </w:rPr>
      </w:pPr>
      <w:bookmarkStart w:id="0" w:name="_GoBack"/>
      <w:r>
        <w:rPr>
          <w:rFonts w:hint="eastAsia" w:ascii="黑体" w:hAnsi="黑体" w:eastAsia="黑体" w:cs="黑体"/>
          <w:b/>
          <w:bCs/>
          <w:sz w:val="32"/>
          <w:szCs w:val="32"/>
        </w:rPr>
        <w:t>三、</w:t>
      </w:r>
      <w:r>
        <w:rPr>
          <w:rFonts w:hint="eastAsia" w:ascii="黑体" w:hAnsi="黑体" w:eastAsia="黑体" w:cs="黑体"/>
          <w:b/>
          <w:bCs/>
          <w:sz w:val="32"/>
          <w:szCs w:val="32"/>
          <w:lang w:val="en-US" w:eastAsia="zh-CN"/>
        </w:rPr>
        <w:t>下一步</w:t>
      </w:r>
      <w:r>
        <w:rPr>
          <w:rFonts w:hint="eastAsia" w:ascii="黑体" w:hAnsi="黑体" w:eastAsia="黑体" w:cs="黑体"/>
          <w:b/>
          <w:bCs/>
          <w:sz w:val="32"/>
          <w:szCs w:val="32"/>
        </w:rPr>
        <w:t>工作</w:t>
      </w:r>
      <w:r>
        <w:rPr>
          <w:rFonts w:hint="eastAsia" w:ascii="黑体" w:hAnsi="黑体" w:eastAsia="黑体" w:cs="黑体"/>
          <w:b/>
          <w:bCs/>
          <w:sz w:val="32"/>
          <w:szCs w:val="32"/>
          <w:lang w:val="en-US" w:eastAsia="zh-CN"/>
        </w:rPr>
        <w:t>安排</w:t>
      </w:r>
    </w:p>
    <w:bookmarkEnd w:id="0"/>
    <w:p w14:paraId="2764CC1A">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000000"/>
          <w:spacing w:val="15"/>
          <w:kern w:val="0"/>
          <w:sz w:val="32"/>
          <w:szCs w:val="32"/>
          <w:shd w:val="clear" w:fill="FFFFFF"/>
          <w:lang w:val="en-US" w:eastAsia="zh-CN" w:bidi="ar"/>
        </w:rPr>
      </w:pPr>
      <w:r>
        <w:rPr>
          <w:rFonts w:hint="eastAsia" w:ascii="仿宋_GB2312" w:hAnsi="仿宋_GB2312" w:eastAsia="仿宋_GB2312" w:cs="仿宋_GB2312"/>
          <w:b/>
          <w:bCs/>
          <w:sz w:val="32"/>
          <w:szCs w:val="32"/>
        </w:rPr>
        <w:t>（一）提高政治站位，统筹推进法治建设工作。</w:t>
      </w:r>
      <w:r>
        <w:rPr>
          <w:rFonts w:hint="eastAsia" w:ascii="仿宋_GB2312" w:hAnsi="仿宋_GB2312" w:eastAsia="仿宋_GB2312" w:cs="仿宋_GB2312"/>
          <w:color w:val="000000"/>
          <w:spacing w:val="15"/>
          <w:kern w:val="0"/>
          <w:sz w:val="32"/>
          <w:szCs w:val="32"/>
          <w:shd w:val="clear" w:fill="FFFFFF"/>
          <w:lang w:val="en-US" w:eastAsia="zh-CN" w:bidi="ar"/>
        </w:rPr>
        <w:t>强化“法治人社”建设，持续推进习近平法治思想学习，认真学习好、贯彻好、落实好习近平总书记关于法治建设的重要指示精神，丰富学习教育方式，加强能力建设，增强依法履职能力和服务本领，严格依法办事。</w:t>
      </w:r>
    </w:p>
    <w:p w14:paraId="6F522B2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000000"/>
          <w:spacing w:val="15"/>
          <w:kern w:val="0"/>
          <w:sz w:val="32"/>
          <w:szCs w:val="32"/>
          <w:shd w:val="clear" w:fill="FFFFFF"/>
          <w:lang w:val="en-US" w:eastAsia="zh-CN" w:bidi="ar"/>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）强化宣传教育，</w:t>
      </w:r>
      <w:r>
        <w:rPr>
          <w:rStyle w:val="12"/>
          <w:rFonts w:hint="eastAsia" w:ascii="仿宋_GB2312" w:hAnsi="仿宋_GB2312" w:eastAsia="仿宋_GB2312" w:cs="仿宋_GB2312"/>
          <w:i w:val="0"/>
          <w:caps w:val="0"/>
          <w:color w:val="3E3E3E"/>
          <w:spacing w:val="15"/>
          <w:sz w:val="32"/>
          <w:szCs w:val="32"/>
          <w:shd w:val="clear" w:fill="FFFFFF"/>
        </w:rPr>
        <w:t>持续开展学法普法活动</w:t>
      </w:r>
      <w:r>
        <w:rPr>
          <w:rStyle w:val="12"/>
          <w:rFonts w:hint="eastAsia" w:ascii="仿宋_GB2312" w:hAnsi="仿宋_GB2312" w:eastAsia="仿宋_GB2312" w:cs="仿宋_GB2312"/>
          <w:i w:val="0"/>
          <w:caps w:val="0"/>
          <w:color w:val="3E3E3E"/>
          <w:spacing w:val="15"/>
          <w:sz w:val="32"/>
          <w:szCs w:val="32"/>
          <w:shd w:val="clear" w:fill="FFFFFF"/>
          <w:lang w:eastAsia="zh-CN"/>
        </w:rPr>
        <w:t>。</w:t>
      </w:r>
      <w:r>
        <w:rPr>
          <w:rFonts w:hint="eastAsia" w:ascii="仿宋_GB2312" w:hAnsi="仿宋_GB2312" w:eastAsia="仿宋_GB2312" w:cs="仿宋_GB2312"/>
          <w:color w:val="000000"/>
          <w:spacing w:val="15"/>
          <w:kern w:val="0"/>
          <w:sz w:val="32"/>
          <w:szCs w:val="32"/>
          <w:shd w:val="clear" w:fill="FFFFFF"/>
          <w:lang w:val="en-US" w:eastAsia="zh-CN" w:bidi="ar"/>
        </w:rPr>
        <w:t>按照依法行政总体要求，制定年度学法计划，明确学法主体范围，突出学法重点内容，创新学法方式方法，强调学法结果运用，规范和促进人社干部学法，确保全局干部职工依法行政能力的不断提升。进一步落实“谁执法谁普法”责任制度，抓好重点群体和重点法律法规宣传，丰富普法宣传形式，提升普法社会效果，不断提升人民群众在法治人社建设进程中的获得感和满意度。</w:t>
      </w:r>
    </w:p>
    <w:p w14:paraId="7468F25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000000"/>
          <w:spacing w:val="15"/>
          <w:kern w:val="0"/>
          <w:sz w:val="32"/>
          <w:szCs w:val="32"/>
          <w:shd w:val="clear" w:fill="FFFFFF"/>
          <w:lang w:val="en-US" w:eastAsia="zh-CN" w:bidi="ar"/>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）完善执法工作，全面</w:t>
      </w:r>
      <w:r>
        <w:rPr>
          <w:rFonts w:hint="eastAsia" w:ascii="仿宋_GB2312" w:hAnsi="仿宋_GB2312" w:eastAsia="仿宋_GB2312" w:cs="仿宋_GB2312"/>
          <w:b/>
          <w:bCs/>
          <w:sz w:val="32"/>
          <w:szCs w:val="32"/>
          <w:lang w:val="en-US" w:eastAsia="zh-CN"/>
        </w:rPr>
        <w:t>增强</w:t>
      </w:r>
      <w:r>
        <w:rPr>
          <w:rFonts w:hint="eastAsia" w:ascii="仿宋_GB2312" w:hAnsi="仿宋_GB2312" w:eastAsia="仿宋_GB2312" w:cs="仿宋_GB2312"/>
          <w:b/>
          <w:bCs/>
          <w:sz w:val="32"/>
          <w:szCs w:val="32"/>
        </w:rPr>
        <w:t>行政执法能力水平。</w:t>
      </w:r>
      <w:r>
        <w:rPr>
          <w:rFonts w:hint="eastAsia" w:ascii="仿宋_GB2312" w:hAnsi="仿宋_GB2312" w:eastAsia="仿宋_GB2312" w:cs="仿宋_GB2312"/>
          <w:color w:val="000000"/>
          <w:spacing w:val="15"/>
          <w:kern w:val="0"/>
          <w:sz w:val="32"/>
          <w:szCs w:val="32"/>
          <w:shd w:val="clear" w:fill="FFFFFF"/>
          <w:lang w:val="en-US" w:eastAsia="zh-CN" w:bidi="ar"/>
        </w:rPr>
        <w:t>加大对本区用工单位检查工作力度，规范用工单位的用工管理，着力查处违反劳动保障法律法规、拖欠工资等问题。依法做好劳动人事争议调解仲裁等工作，打击侵害劳动者合法权益的违法行为，营造和谐劳动关系，维护社会和谐稳定。进一步总结经验，完善办法，创新机制，坚持不懈地抓好法治建设工作，展现人社部门良好形象。</w:t>
      </w:r>
    </w:p>
    <w:p w14:paraId="4DF3A21F">
      <w:pPr>
        <w:pStyle w:val="2"/>
        <w:rPr>
          <w:rFonts w:hint="eastAsia" w:ascii="仿宋_GB2312" w:hAnsi="仿宋_GB2312" w:eastAsia="仿宋_GB2312" w:cs="仿宋_GB2312"/>
          <w:color w:val="000000"/>
          <w:spacing w:val="15"/>
          <w:kern w:val="0"/>
          <w:sz w:val="32"/>
          <w:szCs w:val="32"/>
          <w:shd w:val="clear" w:fill="FFFFFF"/>
          <w:lang w:val="en-US" w:eastAsia="zh-CN" w:bidi="ar"/>
        </w:rPr>
      </w:pPr>
    </w:p>
    <w:p w14:paraId="75BA24DC">
      <w:pPr>
        <w:rPr>
          <w:rFonts w:hint="eastAsia"/>
          <w:lang w:val="en-US" w:eastAsia="zh-CN"/>
        </w:rPr>
      </w:pPr>
    </w:p>
    <w:p w14:paraId="63AD4A91">
      <w:pPr>
        <w:spacing w:line="560" w:lineRule="exact"/>
        <w:jc w:val="center"/>
        <w:rPr>
          <w:rFonts w:hint="eastAsia" w:ascii="方正小标宋简体" w:hAnsi="方正小标宋简体" w:eastAsia="方正小标宋简体" w:cs="方正小标宋简体"/>
          <w:sz w:val="44"/>
          <w:szCs w:val="44"/>
        </w:rPr>
      </w:pPr>
      <w:r>
        <w:rPr>
          <w:rFonts w:hint="eastAsia"/>
          <w:color w:val="FF0000"/>
          <w:sz w:val="56"/>
          <w:szCs w:val="52"/>
          <w:lang w:val="en-US" w:eastAsia="zh-CN"/>
        </w:rPr>
        <w:t xml:space="preserve">               </w:t>
      </w:r>
    </w:p>
    <w:p w14:paraId="6F459436">
      <w:pPr>
        <w:pStyle w:val="9"/>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5120" w:firstLineChars="1600"/>
        <w:jc w:val="both"/>
        <w:textAlignment w:val="auto"/>
        <w:rPr>
          <w:rFonts w:ascii="仿宋_GB2312" w:hAnsi="仿宋_GB2312" w:eastAsia="仿宋_GB2312" w:cs="仿宋_GB2312"/>
          <w:color w:val="000000" w:themeColor="text1"/>
          <w:sz w:val="32"/>
          <w:szCs w:val="32"/>
          <w14:textFill>
            <w14:solidFill>
              <w14:schemeClr w14:val="tx1"/>
            </w14:solidFill>
          </w14:textFill>
        </w:rPr>
      </w:pPr>
    </w:p>
    <w:sectPr>
      <w:headerReference r:id="rId4" w:type="first"/>
      <w:footerReference r:id="rId7" w:type="first"/>
      <w:headerReference r:id="rId3" w:type="default"/>
      <w:footerReference r:id="rId5" w:type="default"/>
      <w:footerReference r:id="rId6" w:type="even"/>
      <w:pgSz w:w="11906" w:h="16838"/>
      <w:pgMar w:top="2098" w:right="1474" w:bottom="1984" w:left="1588" w:header="851" w:footer="992" w:gutter="0"/>
      <w:pgNumType w:fmt="numberInDash"/>
      <w:cols w:space="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881DB3-6D49-4A43-8576-A7F48FE242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36C3230-44D6-4D7F-9E82-4DEA6131242C}"/>
  </w:font>
  <w:font w:name="方正小标宋简体">
    <w:panose1 w:val="02000000000000000000"/>
    <w:charset w:val="86"/>
    <w:family w:val="auto"/>
    <w:pitch w:val="default"/>
    <w:sig w:usb0="00000001" w:usb1="080E0000" w:usb2="00000000" w:usb3="00000000" w:csb0="00040000" w:csb1="00000000"/>
    <w:embedRegular r:id="rId3" w:fontKey="{AA880F0D-1CBB-4BE3-B132-09B5367F8201}"/>
  </w:font>
  <w:font w:name="仿宋">
    <w:panose1 w:val="02010609060101010101"/>
    <w:charset w:val="86"/>
    <w:family w:val="auto"/>
    <w:pitch w:val="default"/>
    <w:sig w:usb0="800002BF" w:usb1="38CF7CFA" w:usb2="00000016" w:usb3="00000000" w:csb0="00040001" w:csb1="00000000"/>
    <w:embedRegular r:id="rId4" w:fontKey="{EAE06358-DA60-49A3-90B7-939D55552033}"/>
  </w:font>
  <w:font w:name="仿宋_GB2312">
    <w:panose1 w:val="02010609030101010101"/>
    <w:charset w:val="86"/>
    <w:family w:val="modern"/>
    <w:pitch w:val="default"/>
    <w:sig w:usb0="00000001" w:usb1="080E0000" w:usb2="00000000" w:usb3="00000000" w:csb0="00040000" w:csb1="00000000"/>
    <w:embedRegular r:id="rId5" w:fontKey="{B2D0839D-9921-48E6-A8B4-3CD51CF6D5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FC0A7">
    <w:pPr>
      <w:pStyle w:val="7"/>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8546607"/>
                            <w:docPartObj>
                              <w:docPartGallery w:val="autotext"/>
                            </w:docPartObj>
                          </w:sdtPr>
                          <w:sdtContent>
                            <w:p w14:paraId="70AA5FFB">
                              <w:pPr>
                                <w:pStyle w:val="7"/>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p w14:paraId="7137D31C">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368546607"/>
                      <w:docPartObj>
                        <w:docPartGallery w:val="autotext"/>
                      </w:docPartObj>
                    </w:sdtPr>
                    <w:sdtContent>
                      <w:p w14:paraId="70AA5FFB">
                        <w:pPr>
                          <w:pStyle w:val="7"/>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p w14:paraId="7137D31C">
                    <w:pPr>
                      <w:pStyle w:val="2"/>
                    </w:pPr>
                  </w:p>
                </w:txbxContent>
              </v:textbox>
            </v:shape>
          </w:pict>
        </mc:Fallback>
      </mc:AlternateContent>
    </w:r>
  </w:p>
  <w:p w14:paraId="59AF567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F3E21">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8546609"/>
                            <w:docPartObj>
                              <w:docPartGallery w:val="autotext"/>
                            </w:docPartObj>
                          </w:sdtPr>
                          <w:sdtContent>
                            <w:p w14:paraId="6E1DECD8">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p w14:paraId="7E05EEFD">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368546609"/>
                      <w:docPartObj>
                        <w:docPartGallery w:val="autotext"/>
                      </w:docPartObj>
                    </w:sdtPr>
                    <w:sdtContent>
                      <w:p w14:paraId="6E1DECD8">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p w14:paraId="7E05EEFD">
                    <w:pPr>
                      <w:pStyle w:val="2"/>
                    </w:pPr>
                  </w:p>
                </w:txbxContent>
              </v:textbox>
            </v:shape>
          </w:pict>
        </mc:Fallback>
      </mc:AlternateContent>
    </w:r>
  </w:p>
  <w:p w14:paraId="1F438D0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ED3FC">
    <w:pPr>
      <w:pStyle w:val="7"/>
      <w:ind w:firstLine="8280" w:firstLineChars="460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71388586"/>
                            <w:docPartObj>
                              <w:docPartGallery w:val="autotext"/>
                            </w:docPartObj>
                          </w:sdtPr>
                          <w:sdtContent>
                            <w:p w14:paraId="53668043">
                              <w:pPr>
                                <w:pStyle w:val="7"/>
                                <w:ind w:firstLine="8280" w:firstLineChars="460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14:paraId="47A30703">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371388586"/>
                      <w:docPartObj>
                        <w:docPartGallery w:val="autotext"/>
                      </w:docPartObj>
                    </w:sdtPr>
                    <w:sdtContent>
                      <w:p w14:paraId="53668043">
                        <w:pPr>
                          <w:pStyle w:val="7"/>
                          <w:ind w:firstLine="8280" w:firstLineChars="460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14:paraId="47A30703">
                    <w:pPr>
                      <w:pStyle w:val="2"/>
                    </w:pPr>
                  </w:p>
                </w:txbxContent>
              </v:textbox>
            </v:shape>
          </w:pict>
        </mc:Fallback>
      </mc:AlternateContent>
    </w:r>
  </w:p>
  <w:p w14:paraId="275EA1F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95E1">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C6C0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lOGYyYjAzYjE2ZjYyZjUyYzBiM2UzZmViNTJiNjYifQ=="/>
  </w:docVars>
  <w:rsids>
    <w:rsidRoot w:val="006609F8"/>
    <w:rsid w:val="00000A4C"/>
    <w:rsid w:val="00005CEB"/>
    <w:rsid w:val="00057CFD"/>
    <w:rsid w:val="0008786A"/>
    <w:rsid w:val="000B05BF"/>
    <w:rsid w:val="00105AB4"/>
    <w:rsid w:val="00107E1B"/>
    <w:rsid w:val="001125F8"/>
    <w:rsid w:val="00120A1C"/>
    <w:rsid w:val="001224A9"/>
    <w:rsid w:val="00163C71"/>
    <w:rsid w:val="001B2AE3"/>
    <w:rsid w:val="001C6BF8"/>
    <w:rsid w:val="001D15C9"/>
    <w:rsid w:val="001D1D3F"/>
    <w:rsid w:val="00243456"/>
    <w:rsid w:val="002A452D"/>
    <w:rsid w:val="002B3C3F"/>
    <w:rsid w:val="002F442D"/>
    <w:rsid w:val="00302E74"/>
    <w:rsid w:val="00364879"/>
    <w:rsid w:val="00381794"/>
    <w:rsid w:val="00381C9D"/>
    <w:rsid w:val="00413933"/>
    <w:rsid w:val="00424709"/>
    <w:rsid w:val="004C6BA4"/>
    <w:rsid w:val="004D1B77"/>
    <w:rsid w:val="004E18B4"/>
    <w:rsid w:val="004E2A1C"/>
    <w:rsid w:val="0056206D"/>
    <w:rsid w:val="00565535"/>
    <w:rsid w:val="00580D5D"/>
    <w:rsid w:val="00583769"/>
    <w:rsid w:val="005B1F77"/>
    <w:rsid w:val="005F41A1"/>
    <w:rsid w:val="00612CDB"/>
    <w:rsid w:val="00623F7C"/>
    <w:rsid w:val="00643E0E"/>
    <w:rsid w:val="006609F8"/>
    <w:rsid w:val="00660D7F"/>
    <w:rsid w:val="006F76CA"/>
    <w:rsid w:val="006F7998"/>
    <w:rsid w:val="00723EDF"/>
    <w:rsid w:val="00745735"/>
    <w:rsid w:val="007655F1"/>
    <w:rsid w:val="0077411A"/>
    <w:rsid w:val="007C15E3"/>
    <w:rsid w:val="007D12A2"/>
    <w:rsid w:val="007F1F0A"/>
    <w:rsid w:val="00816335"/>
    <w:rsid w:val="00821A90"/>
    <w:rsid w:val="00842183"/>
    <w:rsid w:val="00846A6D"/>
    <w:rsid w:val="0085309B"/>
    <w:rsid w:val="008C6D96"/>
    <w:rsid w:val="008E2833"/>
    <w:rsid w:val="00913D98"/>
    <w:rsid w:val="009203DE"/>
    <w:rsid w:val="00923016"/>
    <w:rsid w:val="00946818"/>
    <w:rsid w:val="009868F9"/>
    <w:rsid w:val="00991469"/>
    <w:rsid w:val="009A3E65"/>
    <w:rsid w:val="009A6471"/>
    <w:rsid w:val="009A6878"/>
    <w:rsid w:val="00A209AB"/>
    <w:rsid w:val="00A37FBA"/>
    <w:rsid w:val="00A42457"/>
    <w:rsid w:val="00A501B0"/>
    <w:rsid w:val="00A626BD"/>
    <w:rsid w:val="00A63B8B"/>
    <w:rsid w:val="00A66BF5"/>
    <w:rsid w:val="00A6735C"/>
    <w:rsid w:val="00AB53D7"/>
    <w:rsid w:val="00AF1C0D"/>
    <w:rsid w:val="00AF1C3C"/>
    <w:rsid w:val="00B23BE1"/>
    <w:rsid w:val="00B44146"/>
    <w:rsid w:val="00B82A43"/>
    <w:rsid w:val="00BA34EB"/>
    <w:rsid w:val="00BC1FEC"/>
    <w:rsid w:val="00BC463A"/>
    <w:rsid w:val="00BD0732"/>
    <w:rsid w:val="00BD4105"/>
    <w:rsid w:val="00BE08FE"/>
    <w:rsid w:val="00C14C74"/>
    <w:rsid w:val="00C25DB4"/>
    <w:rsid w:val="00C31044"/>
    <w:rsid w:val="00C50371"/>
    <w:rsid w:val="00C81F75"/>
    <w:rsid w:val="00CB2B46"/>
    <w:rsid w:val="00CE150F"/>
    <w:rsid w:val="00D07887"/>
    <w:rsid w:val="00D26466"/>
    <w:rsid w:val="00D34DCD"/>
    <w:rsid w:val="00D45478"/>
    <w:rsid w:val="00D47BCD"/>
    <w:rsid w:val="00D71726"/>
    <w:rsid w:val="00D73E69"/>
    <w:rsid w:val="00D901D1"/>
    <w:rsid w:val="00DF6649"/>
    <w:rsid w:val="00E02842"/>
    <w:rsid w:val="00E1662A"/>
    <w:rsid w:val="00E7513E"/>
    <w:rsid w:val="00EA58AF"/>
    <w:rsid w:val="00EB6094"/>
    <w:rsid w:val="00EE559D"/>
    <w:rsid w:val="00EF51F9"/>
    <w:rsid w:val="00F00042"/>
    <w:rsid w:val="00F27E32"/>
    <w:rsid w:val="00F472B7"/>
    <w:rsid w:val="00FA2FAB"/>
    <w:rsid w:val="00FE0143"/>
    <w:rsid w:val="00FE07B9"/>
    <w:rsid w:val="00FF40D8"/>
    <w:rsid w:val="020325CB"/>
    <w:rsid w:val="05D879FF"/>
    <w:rsid w:val="094A6D93"/>
    <w:rsid w:val="0C0C37A8"/>
    <w:rsid w:val="1A063585"/>
    <w:rsid w:val="1D9A3981"/>
    <w:rsid w:val="1E3C30FC"/>
    <w:rsid w:val="221E2E51"/>
    <w:rsid w:val="23CC1664"/>
    <w:rsid w:val="2BA308E6"/>
    <w:rsid w:val="36A708FC"/>
    <w:rsid w:val="3A952844"/>
    <w:rsid w:val="3CE344EE"/>
    <w:rsid w:val="3FDF5C40"/>
    <w:rsid w:val="40122D34"/>
    <w:rsid w:val="4AFB423D"/>
    <w:rsid w:val="4B47510E"/>
    <w:rsid w:val="550320D5"/>
    <w:rsid w:val="651802BF"/>
    <w:rsid w:val="73652B50"/>
    <w:rsid w:val="73DE3426"/>
    <w:rsid w:val="79FC0BE2"/>
    <w:rsid w:val="7A5A319C"/>
    <w:rsid w:val="7B4F5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spacing w:line="412" w:lineRule="auto"/>
      <w:outlineLvl w:val="1"/>
    </w:pPr>
    <w:rPr>
      <w:rFonts w:ascii="Arial" w:hAnsi="Arial" w:eastAsia="黑体"/>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5"/>
    <w:qFormat/>
    <w:uiPriority w:val="0"/>
    <w:pPr>
      <w:autoSpaceDE w:val="0"/>
      <w:autoSpaceDN w:val="0"/>
      <w:jc w:val="left"/>
    </w:pPr>
    <w:rPr>
      <w:rFonts w:ascii="宋体" w:hAnsi="宋体" w:cs="宋体"/>
      <w:kern w:val="0"/>
      <w:sz w:val="24"/>
      <w:lang w:val="zh-CN"/>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kern w:val="0"/>
      <w:sz w:val="24"/>
    </w:rPr>
  </w:style>
  <w:style w:type="character" w:styleId="12">
    <w:name w:val="Strong"/>
    <w:basedOn w:val="11"/>
    <w:qFormat/>
    <w:uiPriority w:val="0"/>
    <w:rPr>
      <w:b/>
    </w:rPr>
  </w:style>
  <w:style w:type="character" w:customStyle="1" w:styleId="13">
    <w:name w:val="页脚 Char"/>
    <w:basedOn w:val="11"/>
    <w:link w:val="7"/>
    <w:qFormat/>
    <w:uiPriority w:val="99"/>
    <w:rPr>
      <w:rFonts w:ascii="Calibri" w:hAnsi="Calibri" w:eastAsia="宋体" w:cs="Times New Roman"/>
      <w:sz w:val="18"/>
      <w:szCs w:val="18"/>
    </w:rPr>
  </w:style>
  <w:style w:type="character" w:customStyle="1" w:styleId="14">
    <w:name w:val="页眉 Char"/>
    <w:basedOn w:val="11"/>
    <w:link w:val="8"/>
    <w:qFormat/>
    <w:uiPriority w:val="99"/>
    <w:rPr>
      <w:rFonts w:ascii="Calibri" w:hAnsi="Calibri" w:eastAsia="宋体" w:cs="Times New Roman"/>
      <w:sz w:val="18"/>
      <w:szCs w:val="18"/>
    </w:rPr>
  </w:style>
  <w:style w:type="character" w:customStyle="1" w:styleId="15">
    <w:name w:val="正文文本 Char"/>
    <w:basedOn w:val="11"/>
    <w:link w:val="4"/>
    <w:qFormat/>
    <w:uiPriority w:val="0"/>
    <w:rPr>
      <w:rFonts w:ascii="宋体" w:hAnsi="宋体" w:eastAsia="宋体" w:cs="宋体"/>
      <w:kern w:val="0"/>
      <w:sz w:val="24"/>
      <w:szCs w:val="24"/>
      <w:lang w:val="zh-CN"/>
    </w:rPr>
  </w:style>
  <w:style w:type="character" w:customStyle="1" w:styleId="16">
    <w:name w:val="NormalCharacter"/>
    <w:qFormat/>
    <w:uiPriority w:val="0"/>
  </w:style>
  <w:style w:type="character" w:customStyle="1" w:styleId="17">
    <w:name w:val="批注框文本 Char"/>
    <w:basedOn w:val="11"/>
    <w:link w:val="6"/>
    <w:semiHidden/>
    <w:qFormat/>
    <w:uiPriority w:val="99"/>
    <w:rPr>
      <w:rFonts w:ascii="Calibri" w:hAnsi="Calibri" w:eastAsia="宋体" w:cs="Times New Roman"/>
      <w:kern w:val="2"/>
      <w:sz w:val="18"/>
      <w:szCs w:val="18"/>
    </w:rPr>
  </w:style>
  <w:style w:type="character" w:customStyle="1" w:styleId="18">
    <w:name w:val="日期 Char"/>
    <w:basedOn w:val="11"/>
    <w:link w:val="5"/>
    <w:semiHidden/>
    <w:qFormat/>
    <w:uiPriority w:val="99"/>
    <w:rPr>
      <w:rFonts w:ascii="Calibri" w:hAnsi="Calibri" w:eastAsia="宋体" w:cs="Times New Roman"/>
      <w:kern w:val="2"/>
      <w:sz w:val="21"/>
      <w:szCs w:val="24"/>
    </w:rPr>
  </w:style>
  <w:style w:type="character" w:customStyle="1" w:styleId="19">
    <w:name w:val="标题 1 Char"/>
    <w:link w:val="3"/>
    <w:qFormat/>
    <w:uiPriority w:val="0"/>
    <w:rPr>
      <w:b/>
      <w:kern w:val="44"/>
      <w:sz w:val="44"/>
    </w:rPr>
  </w:style>
  <w:style w:type="paragraph" w:customStyle="1" w:styleId="20">
    <w:name w:val="正文-公1"/>
    <w:basedOn w:val="1"/>
    <w:qFormat/>
    <w:uiPriority w:val="0"/>
    <w:pPr>
      <w:ind w:firstLine="200" w:firstLineChars="200"/>
    </w:pPr>
    <w:rPr>
      <w:rFonts w:cs="Calibri"/>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2259</Words>
  <Characters>2279</Characters>
  <Lines>14</Lines>
  <Paragraphs>3</Paragraphs>
  <TotalTime>2</TotalTime>
  <ScaleCrop>false</ScaleCrop>
  <LinksUpToDate>false</LinksUpToDate>
  <CharactersWithSpaces>2294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2022-06-23T08:53:00Z</dcterms:created>
  <dc:creator>Administrator</dc:creator>
  <cp:lastModifiedBy>WPS_1654836395</cp:lastModifiedBy>
  <cp:lastPrinted>2022-06-24T07:36:00Z</cp:lastPrinted>
  <dcterms:modified xsi:type="dcterms:W3CDTF">2025-03-28T00:58:41Z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10565D694CB74556A68E92AFA3FA65F2_13</vt:lpwstr>
  </property>
  <property fmtid="{D5CDD505-2E9C-101B-9397-08002B2CF9AE}" pid="4" name="KSOTemplateDocerSaveRecord">
    <vt:lpwstr>eyJoZGlkIjoiOGM5ODA5NmYxNzA5YTMyZjJiMjliMzgzMTliNjY2YjMiLCJ1c2VySWQiOiIxMzgzMzM0NzM1In0=</vt:lpwstr>
  </property>
</Properties>
</file>