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14A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湟中区西堡镇</w:t>
      </w:r>
    </w:p>
    <w:p w14:paraId="62C80C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val="en-US" w:eastAsia="zh-CN"/>
        </w:rPr>
        <w:t>202</w:t>
      </w:r>
      <w:bookmarkStart w:id="0" w:name="_GoBack"/>
      <w:bookmarkEnd w:id="0"/>
      <w:r>
        <w:rPr>
          <w:rFonts w:hint="eastAsia" w:ascii="方正小标宋简体" w:hAnsi="方正小标宋简体" w:eastAsia="方正小标宋简体" w:cs="方正小标宋简体"/>
          <w:sz w:val="44"/>
          <w:szCs w:val="44"/>
          <w:lang w:val="en-US" w:eastAsia="zh-CN"/>
        </w:rPr>
        <w:t>4年法治政府建设情况</w:t>
      </w:r>
      <w:r>
        <w:rPr>
          <w:rFonts w:hint="default" w:ascii="Times New Roman" w:hAnsi="Times New Roman" w:eastAsia="方正小标宋简体" w:cs="Times New Roman"/>
          <w:sz w:val="44"/>
          <w:szCs w:val="44"/>
        </w:rPr>
        <w:t>报告</w:t>
      </w:r>
    </w:p>
    <w:p w14:paraId="3CF2A75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eastAsia="zh-CN"/>
        </w:rPr>
      </w:pPr>
    </w:p>
    <w:p w14:paraId="55DABE00">
      <w:pPr>
        <w:keepNext w:val="0"/>
        <w:keepLines w:val="0"/>
        <w:pageBreakBefore w:val="0"/>
        <w:widowControl/>
        <w:suppressLineNumbers w:val="0"/>
        <w:kinsoku/>
        <w:wordWrap/>
        <w:overflowPunct/>
        <w:topLinePunct w:val="0"/>
        <w:autoSpaceDE/>
        <w:autoSpaceDN/>
        <w:bidi w:val="0"/>
        <w:spacing w:line="540" w:lineRule="exact"/>
        <w:ind w:firstLine="640" w:firstLineChars="200"/>
        <w:jc w:val="both"/>
        <w:textAlignment w:val="auto"/>
        <w:rPr>
          <w:rFonts w:hint="eastAsia" w:ascii="仿宋_GB2312" w:hAnsi="Tahoma" w:eastAsia="仿宋_GB2312"/>
          <w:kern w:val="0"/>
          <w:sz w:val="32"/>
          <w:szCs w:val="32"/>
          <w:lang w:val="en-US" w:eastAsia="zh-CN"/>
        </w:rPr>
      </w:pPr>
      <w:r>
        <w:rPr>
          <w:rFonts w:hint="eastAsia" w:ascii="仿宋_GB2312" w:hAnsi="Tahoma" w:eastAsia="仿宋_GB2312" w:cs="Times New Roman"/>
          <w:kern w:val="0"/>
          <w:sz w:val="32"/>
          <w:szCs w:val="32"/>
          <w:lang w:val="en-US" w:eastAsia="zh-CN"/>
        </w:rPr>
        <w:t>2024年，西堡镇坚持以习近平新时代中国特色社会主义思想为指导，深入学习贯彻习近平总书记关于全面依法治国的重要论述，认真贯彻落实中央和省市区关于法治政府建设的决策部署及《西宁市湟中区2024年法治政府建设工作要点》的要求，全面履行政府职能，切实抓好法治政府建设各项工作。现将我镇2024年度法治政府建设工作情况报告如下：</w:t>
      </w:r>
    </w:p>
    <w:p w14:paraId="48F1F08B">
      <w:pPr>
        <w:pStyle w:val="3"/>
        <w:keepNext w:val="0"/>
        <w:keepLines w:val="0"/>
        <w:pageBreakBefore w:val="0"/>
        <w:numPr>
          <w:ilvl w:val="0"/>
          <w:numId w:val="1"/>
        </w:numPr>
        <w:kinsoku/>
        <w:wordWrap/>
        <w:overflowPunct/>
        <w:topLinePunct w:val="0"/>
        <w:autoSpaceDE/>
        <w:autoSpaceDN/>
        <w:bidi w:val="0"/>
        <w:spacing w:line="576"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基本情况</w:t>
      </w:r>
    </w:p>
    <w:p w14:paraId="20CA2C6B">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ahoma" w:eastAsia="仿宋_GB2312" w:cs="Times New Roman"/>
          <w:kern w:val="0"/>
          <w:sz w:val="32"/>
          <w:szCs w:val="32"/>
          <w:lang w:val="en-US" w:eastAsia="zh-CN"/>
        </w:rPr>
        <w:t>西堡镇现有耕地43695亩，林地58670.24亩。辖区19个行政村、1个居委会，总户籍数7017户25218人（其中常住6625户23971人），有汉、藏等民族组成，少数民族162人，占总人</w:t>
      </w:r>
      <w:r>
        <w:rPr>
          <w:rFonts w:hint="eastAsia" w:ascii="仿宋_GB2312" w:hAnsi="仿宋_GB2312" w:eastAsia="仿宋_GB2312" w:cs="仿宋_GB2312"/>
          <w:sz w:val="32"/>
          <w:szCs w:val="32"/>
          <w:lang w:val="en-US" w:eastAsia="zh-CN"/>
        </w:rPr>
        <w:t>口的0.64%。镇域有民间信仰场所28个。</w:t>
      </w:r>
    </w:p>
    <w:p w14:paraId="0624546D">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二、上一年度推进法治政府建设的主要举措和成效</w:t>
      </w:r>
    </w:p>
    <w:p w14:paraId="4BEEE3A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rPr>
          <w:rFonts w:hint="eastAsia"/>
          <w:lang w:val="en-US" w:eastAsia="zh-CN"/>
        </w:rPr>
      </w:pPr>
      <w:r>
        <w:rPr>
          <w:rFonts w:hint="eastAsia" w:ascii="楷体_GB2312" w:hAnsi="楷体_GB2312" w:eastAsia="楷体_GB2312" w:cs="楷体_GB2312"/>
          <w:b/>
          <w:bCs/>
          <w:kern w:val="0"/>
          <w:sz w:val="32"/>
          <w:szCs w:val="32"/>
          <w:lang w:val="en-US" w:eastAsia="zh-CN"/>
        </w:rPr>
        <w:t>（一）强化组织领导，确保责任到位。</w:t>
      </w:r>
      <w:r>
        <w:rPr>
          <w:rFonts w:hint="eastAsia" w:ascii="仿宋_GB2312" w:hAnsi="仿宋_GB2312" w:eastAsia="仿宋_GB2312" w:cs="仿宋_GB2312"/>
          <w:sz w:val="32"/>
          <w:szCs w:val="32"/>
          <w:lang w:val="en-US" w:eastAsia="zh-CN"/>
        </w:rPr>
        <w:t>以镇党委书记、镇长为组长，党组成员、镇武装部长为副组长，各科室负责人为成员的“法治建设”工作领导小组持续运转，镇卫生院、镇派出所、镇司法所建立了相应的工作领导小组，切实加强对法治建设工作的领导。形成主要领导负责抓，分管领导具体抓，相关部门配合抓的工作局面。明确目标任务，强化责任保障。制定具体实施方案，明确法治建设工作目标任务，完善防范措施规范。</w:t>
      </w:r>
    </w:p>
    <w:p w14:paraId="00DBF44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Tahoma" w:eastAsia="仿宋_GB2312"/>
          <w:kern w:val="0"/>
          <w:sz w:val="32"/>
          <w:szCs w:val="32"/>
          <w:lang w:val="en-US" w:eastAsia="zh-CN"/>
        </w:rPr>
      </w:pPr>
      <w:r>
        <w:rPr>
          <w:rFonts w:hint="eastAsia" w:ascii="楷体_GB2312" w:hAnsi="楷体_GB2312" w:eastAsia="楷体_GB2312" w:cs="楷体_GB2312"/>
          <w:b/>
          <w:bCs/>
          <w:sz w:val="32"/>
          <w:szCs w:val="36"/>
          <w:lang w:eastAsia="zh-CN"/>
        </w:rPr>
        <w:t>（</w:t>
      </w:r>
      <w:r>
        <w:rPr>
          <w:rFonts w:hint="eastAsia" w:ascii="楷体_GB2312" w:hAnsi="楷体_GB2312" w:eastAsia="楷体_GB2312" w:cs="楷体_GB2312"/>
          <w:b/>
          <w:bCs/>
          <w:sz w:val="32"/>
          <w:szCs w:val="36"/>
          <w:lang w:val="en-US" w:eastAsia="zh-CN"/>
        </w:rPr>
        <w:t>二</w:t>
      </w:r>
      <w:r>
        <w:rPr>
          <w:rFonts w:hint="eastAsia" w:ascii="楷体_GB2312" w:hAnsi="楷体_GB2312" w:eastAsia="楷体_GB2312" w:cs="楷体_GB2312"/>
          <w:b/>
          <w:bCs/>
          <w:sz w:val="32"/>
          <w:szCs w:val="36"/>
          <w:lang w:eastAsia="zh-CN"/>
        </w:rPr>
        <w:t>）</w:t>
      </w:r>
      <w:r>
        <w:rPr>
          <w:rFonts w:hint="eastAsia" w:ascii="楷体_GB2312" w:hAnsi="楷体_GB2312" w:eastAsia="楷体_GB2312" w:cs="楷体_GB2312"/>
          <w:b/>
          <w:bCs/>
          <w:sz w:val="32"/>
          <w:szCs w:val="36"/>
        </w:rPr>
        <w:t>严格依法依规决策，执行重大行政决策法定程序</w:t>
      </w:r>
      <w:r>
        <w:rPr>
          <w:rFonts w:hint="eastAsia" w:ascii="楷体_GB2312" w:hAnsi="楷体_GB2312" w:eastAsia="楷体_GB2312" w:cs="楷体_GB2312"/>
          <w:b/>
          <w:bCs/>
          <w:sz w:val="32"/>
          <w:szCs w:val="36"/>
          <w:lang w:eastAsia="zh-CN"/>
        </w:rPr>
        <w:t>。</w:t>
      </w:r>
      <w:r>
        <w:rPr>
          <w:rFonts w:hint="eastAsia" w:ascii="仿宋_GB2312" w:hAnsi="Tahoma" w:eastAsia="仿宋_GB2312"/>
          <w:kern w:val="0"/>
          <w:sz w:val="32"/>
          <w:szCs w:val="32"/>
          <w:lang w:val="en-US" w:eastAsia="zh-CN"/>
        </w:rPr>
        <w:t>严格遵守行政决策规则和程序，全面执行重大决策合法性审查制度，确保重大行政决策权限合法、实体合法、程序合法。对专业性、技术性较强的重大事项决策实行专家论证、咨询、决策评估制度。对与人民群众利益密切相关的重大事项决策坚持征求意见制度、公示、听证制度，为公众参与行政决策提供保障。建立健全行政决策风险评估机制，凡是有关经济社会发展和人民群众切身利益的重大政策、重大项目等决策事项，都进行合法性、可行性和可控性评估，对可能引发的各种风险加以研判论证，提出风险等级和风险防范措施。健全重大行政决策风险评估和跟踪反馈机制，完善重大行政决策责任追究制度，实现行政决策的科学化、民主化、规范化。</w:t>
      </w:r>
    </w:p>
    <w:p w14:paraId="6F00C976">
      <w:pPr>
        <w:keepNext w:val="0"/>
        <w:keepLines w:val="0"/>
        <w:pageBreakBefore w:val="0"/>
        <w:widowControl/>
        <w:kinsoku/>
        <w:wordWrap/>
        <w:overflowPunct/>
        <w:topLinePunct w:val="0"/>
        <w:autoSpaceDE w:val="0"/>
        <w:autoSpaceDN/>
        <w:bidi w:val="0"/>
        <w:adjustRightInd/>
        <w:snapToGrid/>
        <w:spacing w:line="576" w:lineRule="exact"/>
        <w:ind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sz w:val="32"/>
          <w:szCs w:val="40"/>
          <w:lang w:val="en-US" w:eastAsia="zh-CN"/>
        </w:rPr>
        <w:t>（三）</w:t>
      </w:r>
      <w:r>
        <w:rPr>
          <w:rFonts w:hint="eastAsia" w:ascii="楷体_GB2312" w:hAnsi="楷体_GB2312" w:eastAsia="楷体_GB2312" w:cs="楷体_GB2312"/>
          <w:b/>
          <w:bCs/>
          <w:kern w:val="0"/>
          <w:sz w:val="32"/>
          <w:szCs w:val="32"/>
          <w:lang w:val="en-US" w:eastAsia="zh-CN"/>
        </w:rPr>
        <w:t>着力筑牢安全防范体系。</w:t>
      </w:r>
      <w:r>
        <w:rPr>
          <w:rFonts w:hint="eastAsia" w:ascii="仿宋_GB2312" w:hAnsi="仿宋_GB2312" w:eastAsia="仿宋_GB2312" w:cs="仿宋_GB2312"/>
          <w:kern w:val="0"/>
          <w:sz w:val="32"/>
          <w:szCs w:val="32"/>
          <w:lang w:val="en-US" w:eastAsia="zh-CN"/>
        </w:rPr>
        <w:t>镇党委定期召开党委会专题研究部署，分析研判存在的风险点，制定《</w:t>
      </w:r>
      <w:r>
        <w:rPr>
          <w:rFonts w:hint="eastAsia" w:ascii="仿宋_GB2312" w:hAnsi="仿宋_GB2312" w:eastAsia="仿宋_GB2312" w:cs="仿宋_GB2312"/>
          <w:sz w:val="32"/>
          <w:szCs w:val="32"/>
          <w:lang w:eastAsia="zh-CN"/>
        </w:rPr>
        <w:t>关于进一步优化维稳力量配置，应对重大风浪的工作预案</w:t>
      </w:r>
      <w:r>
        <w:rPr>
          <w:rFonts w:hint="eastAsia" w:ascii="仿宋_GB2312" w:hAnsi="仿宋_GB2312" w:eastAsia="仿宋_GB2312" w:cs="仿宋_GB2312"/>
          <w:kern w:val="0"/>
          <w:sz w:val="32"/>
          <w:szCs w:val="32"/>
          <w:lang w:val="en-US" w:eastAsia="zh-CN"/>
        </w:rPr>
        <w:t>》，进一步压实责任，</w:t>
      </w:r>
      <w:r>
        <w:rPr>
          <w:rFonts w:hint="eastAsia" w:ascii="仿宋_GB2312" w:hAnsi="仿宋_GB2312" w:eastAsia="仿宋_GB2312" w:cs="仿宋_GB2312"/>
          <w:sz w:val="32"/>
          <w:szCs w:val="32"/>
          <w:lang w:val="en-US" w:eastAsia="zh-CN"/>
        </w:rPr>
        <w:t>分解任务。</w:t>
      </w:r>
      <w:r>
        <w:rPr>
          <w:rFonts w:hint="eastAsia" w:ascii="仿宋_GB2312" w:hAnsi="仿宋_GB2312" w:eastAsia="仿宋_GB2312" w:cs="仿宋_GB2312"/>
          <w:b w:val="0"/>
          <w:bCs w:val="0"/>
          <w:sz w:val="32"/>
          <w:szCs w:val="32"/>
          <w:lang w:val="en-US" w:eastAsia="zh-CN"/>
        </w:rPr>
        <w:t>坚持打击与整治紧密结合，常态化推进扫黑除恶斗争，大力宣传《反有组织犯罪法》，深入开展动态摸排和“回头看”专项行动，</w:t>
      </w:r>
      <w:r>
        <w:rPr>
          <w:rFonts w:hint="eastAsia" w:ascii="仿宋_GB2312" w:hAnsi="仿宋_GB2312" w:eastAsia="仿宋_GB2312" w:cs="仿宋_GB2312"/>
          <w:b w:val="0"/>
          <w:bCs/>
          <w:kern w:val="0"/>
          <w:sz w:val="32"/>
          <w:szCs w:val="32"/>
          <w:lang w:val="en-US" w:eastAsia="zh-CN"/>
        </w:rPr>
        <w:t>截至目前，未发现黑恶势力违法犯罪的线索。</w:t>
      </w:r>
      <w:r>
        <w:rPr>
          <w:rFonts w:hint="eastAsia" w:ascii="仿宋_GB2312" w:hAnsi="仿宋_GB2312" w:eastAsia="仿宋_GB2312" w:cs="仿宋_GB2312"/>
          <w:b w:val="0"/>
          <w:bCs/>
          <w:sz w:val="32"/>
          <w:szCs w:val="32"/>
          <w:lang w:val="en-US" w:eastAsia="zh-CN"/>
        </w:rPr>
        <w:t>充分发挥镇派出所、司法所等部门在排查化解情感、婚恋、家庭、邻里、债务等矛盾纠纷方面的优势，全面预防、重点稳控，坚决杜绝我镇因矛盾纠纷激化产生“民转刑、刑转命”等案事件发生。</w:t>
      </w:r>
      <w:r>
        <w:rPr>
          <w:rFonts w:hint="eastAsia" w:ascii="仿宋_GB2312" w:hAnsi="仿宋_GB2312" w:eastAsia="仿宋_GB2312" w:cs="仿宋_GB2312"/>
          <w:kern w:val="0"/>
          <w:sz w:val="32"/>
          <w:szCs w:val="32"/>
          <w:lang w:val="en-US" w:eastAsia="zh-CN"/>
        </w:rPr>
        <w:t>认真开展事故隐患排查、安全生产大检查活动，重点突出辖区餐饮、集贸市场、加油站、农村经营性自建房、彩钢房等行业领域的安全检查，加大对危险化学品、烟花爆竹等易燃易爆物品监管力度，严防重特大生产安全和公共安全事故的发生。</w:t>
      </w:r>
    </w:p>
    <w:p w14:paraId="5D0F338F">
      <w:pPr>
        <w:pStyle w:val="3"/>
        <w:keepNext w:val="0"/>
        <w:keepLines w:val="0"/>
        <w:pageBreakBefore w:val="0"/>
        <w:kinsoku/>
        <w:wordWrap/>
        <w:overflowPunct/>
        <w:topLinePunct w:val="0"/>
        <w:autoSpaceDE/>
        <w:autoSpaceDN/>
        <w:bidi w:val="0"/>
        <w:spacing w:line="576" w:lineRule="exact"/>
        <w:textAlignment w:val="auto"/>
        <w:rPr>
          <w:rFonts w:hint="eastAsia" w:ascii="仿宋_GB2312"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（四）扎实做好治安防控工作。</w:t>
      </w:r>
      <w:r>
        <w:rPr>
          <w:rFonts w:hint="eastAsia" w:ascii="仿宋_GB2312" w:eastAsia="仿宋_GB2312" w:cs="Times New Roman"/>
          <w:b w:val="0"/>
          <w:bCs w:val="0"/>
          <w:sz w:val="32"/>
          <w:szCs w:val="32"/>
          <w:lang w:val="en-US" w:eastAsia="zh-CN"/>
        </w:rPr>
        <w:t>以网格为基础，划小管理单元，推动“小网格”带动“大治理”。综合考虑各村地理位置、所辖范围、人口数量、党员分布情况等因素，整合村干部、基干民兵、党员、志愿者等工作力量，构建“镇—片区—网格—子网格—中心户”五级治理链条，将全镇划分为9个片区、104个子网格，全面覆盖19个村、1个社区、45个企业、13个学校（教学点）、135个沿街店铺。</w:t>
      </w:r>
      <w:r>
        <w:rPr>
          <w:rFonts w:hint="eastAsia" w:ascii="仿宋_GB2312" w:hAnsi="Tahoma" w:eastAsia="仿宋_GB2312" w:cs="Times New Roman"/>
          <w:kern w:val="0"/>
          <w:sz w:val="32"/>
          <w:szCs w:val="32"/>
          <w:lang w:val="en-US" w:eastAsia="zh-CN"/>
        </w:rPr>
        <w:t>严格落实村“两委”带班制度和24小时值班备勤制度。</w:t>
      </w:r>
      <w:r>
        <w:rPr>
          <w:rFonts w:hint="eastAsia" w:ascii="仿宋_GB2312" w:hAnsi="Tahoma" w:eastAsia="仿宋_GB2312" w:cs="Times New Roman"/>
          <w:b w:val="0"/>
          <w:bCs/>
          <w:kern w:val="0"/>
          <w:sz w:val="32"/>
          <w:szCs w:val="32"/>
          <w:lang w:val="en-US" w:eastAsia="zh-CN"/>
        </w:rPr>
        <w:t>对12名重点人员、4名精神病人采取由镇党委书记和镇长为总帮控人，科级领导、包村干部、村干部、责任人进行的</w:t>
      </w:r>
      <w:r>
        <w:rPr>
          <w:rFonts w:hint="eastAsia" w:ascii="仿宋_GB2312" w:hAnsi="Tahoma" w:eastAsia="仿宋_GB2312" w:cs="Times New Roman"/>
          <w:b w:val="0"/>
          <w:bCs/>
          <w:color w:val="auto"/>
          <w:kern w:val="0"/>
          <w:sz w:val="32"/>
          <w:szCs w:val="32"/>
          <w:lang w:val="en-US" w:eastAsia="zh-CN"/>
        </w:rPr>
        <w:t>“五帮一”管控措施，</w:t>
      </w:r>
      <w:r>
        <w:rPr>
          <w:rFonts w:hint="eastAsia" w:ascii="仿宋_GB2312" w:hAnsi="Tahoma" w:eastAsia="仿宋_GB2312" w:cs="Times New Roman"/>
          <w:b w:val="0"/>
          <w:bCs/>
          <w:kern w:val="0"/>
          <w:sz w:val="32"/>
          <w:szCs w:val="32"/>
          <w:lang w:val="en-US" w:eastAsia="zh-CN"/>
        </w:rPr>
        <w:t>实行实时管控、网格化防控工作，</w:t>
      </w:r>
      <w:r>
        <w:rPr>
          <w:rFonts w:hint="eastAsia" w:ascii="仿宋_GB2312" w:eastAsia="仿宋_GB2312" w:cs="Times New Roman"/>
          <w:b w:val="0"/>
          <w:bCs w:val="0"/>
          <w:sz w:val="32"/>
          <w:szCs w:val="32"/>
          <w:lang w:val="en-US" w:eastAsia="zh-CN"/>
        </w:rPr>
        <w:t>为广大群众安居乐业筑牢平安防线。</w:t>
      </w:r>
    </w:p>
    <w:p w14:paraId="6ADCE9B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rPr>
        <w:t>（五）完善矛盾纠纷预防调处化解体系。</w:t>
      </w:r>
      <w:r>
        <w:rPr>
          <w:rFonts w:hint="eastAsia" w:ascii="仿宋_GB2312" w:hAnsi="仿宋_GB2312" w:eastAsia="仿宋_GB2312" w:cs="仿宋_GB2312"/>
          <w:b w:val="0"/>
          <w:bCs w:val="0"/>
          <w:kern w:val="0"/>
          <w:sz w:val="32"/>
          <w:szCs w:val="32"/>
          <w:lang w:val="en-US" w:eastAsia="zh-CN"/>
        </w:rPr>
        <w:t>我镇</w:t>
      </w:r>
      <w:r>
        <w:rPr>
          <w:rFonts w:hint="eastAsia" w:ascii="仿宋_GB2312" w:hAnsi="仿宋_GB2312" w:eastAsia="仿宋_GB2312" w:cs="仿宋_GB2312"/>
          <w:sz w:val="32"/>
          <w:szCs w:val="32"/>
        </w:rPr>
        <w:t>整合信访接待中心、公共法律服务中心、矛盾纠纷调解中心等资源力量，组建社会治理综合服务中心</w:t>
      </w:r>
      <w:r>
        <w:rPr>
          <w:rFonts w:hint="eastAsia" w:ascii="仿宋_GB2312" w:hAnsi="仿宋_GB2312" w:eastAsia="仿宋_GB2312" w:cs="仿宋_GB2312"/>
          <w:sz w:val="32"/>
          <w:szCs w:val="32"/>
          <w:lang w:eastAsia="zh-CN"/>
        </w:rPr>
        <w:t>。</w:t>
      </w:r>
      <w:r>
        <w:rPr>
          <w:rFonts w:ascii="Times New Roman" w:hAnsi="Times New Roman" w:eastAsia="仿宋_GB2312"/>
          <w:sz w:val="32"/>
          <w:szCs w:val="32"/>
        </w:rPr>
        <w:t>由应急处突小分队</w:t>
      </w:r>
      <w:r>
        <w:rPr>
          <w:rFonts w:hint="eastAsia" w:ascii="Times New Roman" w:hAnsi="Times New Roman" w:eastAsia="仿宋_GB2312"/>
          <w:sz w:val="32"/>
          <w:szCs w:val="32"/>
          <w:lang w:eastAsia="zh-CN"/>
        </w:rPr>
        <w:t>、</w:t>
      </w:r>
      <w:r>
        <w:rPr>
          <w:rFonts w:ascii="Times New Roman" w:hAnsi="Times New Roman" w:eastAsia="仿宋_GB2312"/>
          <w:sz w:val="32"/>
          <w:szCs w:val="32"/>
        </w:rPr>
        <w:t>派出所民警、司法所、市场监督管理所</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val="en-US" w:eastAsia="zh-CN"/>
        </w:rPr>
        <w:t>综治</w:t>
      </w:r>
      <w:r>
        <w:rPr>
          <w:rFonts w:ascii="Times New Roman" w:hAnsi="Times New Roman" w:eastAsia="仿宋_GB2312"/>
          <w:color w:val="auto"/>
          <w:sz w:val="32"/>
          <w:szCs w:val="32"/>
        </w:rPr>
        <w:t>干事</w:t>
      </w:r>
      <w:r>
        <w:rPr>
          <w:rFonts w:hint="eastAsia" w:ascii="Times New Roman" w:hAnsi="Times New Roman" w:eastAsia="仿宋_GB2312"/>
          <w:color w:val="auto"/>
          <w:sz w:val="32"/>
          <w:szCs w:val="32"/>
        </w:rPr>
        <w:t>、镇级人民调解委员会</w:t>
      </w:r>
      <w:r>
        <w:rPr>
          <w:rFonts w:hint="eastAsia" w:ascii="Times New Roman" w:hAnsi="Times New Roman" w:eastAsia="仿宋_GB2312"/>
          <w:color w:val="auto"/>
          <w:sz w:val="32"/>
          <w:szCs w:val="32"/>
          <w:lang w:val="en-US" w:eastAsia="zh-CN"/>
        </w:rPr>
        <w:t>等力量</w:t>
      </w:r>
      <w:r>
        <w:rPr>
          <w:rFonts w:ascii="Times New Roman" w:hAnsi="Times New Roman" w:eastAsia="仿宋_GB2312"/>
          <w:color w:val="auto"/>
          <w:sz w:val="32"/>
          <w:szCs w:val="32"/>
        </w:rPr>
        <w:t>组成</w:t>
      </w:r>
      <w:r>
        <w:rPr>
          <w:rFonts w:hint="eastAsia" w:ascii="仿宋_GB2312" w:hAnsi="仿宋_GB2312" w:eastAsia="仿宋_GB2312" w:cs="仿宋_GB2312"/>
          <w:sz w:val="32"/>
          <w:szCs w:val="32"/>
          <w:lang w:val="en-US" w:eastAsia="zh-CN"/>
        </w:rPr>
        <w:t>“平安共建”工作组，</w:t>
      </w:r>
      <w:r>
        <w:rPr>
          <w:rFonts w:hint="eastAsia" w:ascii="仿宋_GB2312" w:hAnsi="仿宋_GB2312" w:eastAsia="仿宋_GB2312" w:cs="仿宋_GB2312"/>
          <w:sz w:val="32"/>
          <w:szCs w:val="32"/>
          <w:lang w:eastAsia="zh-CN"/>
        </w:rPr>
        <w:t>打造共建共治新体系</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40"/>
          <w:lang w:val="en-US" w:eastAsia="zh-CN"/>
        </w:rPr>
        <w:t>在做好辖区流动人员管理、重点人员管控、矛盾纠纷排查化解等工作的基础上，全面强化矛盾纠纷发现能力与化解水平，</w:t>
      </w:r>
      <w:r>
        <w:rPr>
          <w:rFonts w:hint="eastAsia" w:ascii="仿宋_GB2312" w:hAnsi="仿宋_GB2312" w:eastAsia="仿宋_GB2312" w:cs="仿宋_GB2312"/>
          <w:sz w:val="32"/>
          <w:szCs w:val="32"/>
          <w:lang w:eastAsia="zh-CN"/>
        </w:rPr>
        <w:t>变“上访”为“下访”，变“被动应对问题”为“主动解决问题”，</w:t>
      </w:r>
      <w:r>
        <w:rPr>
          <w:rFonts w:hint="eastAsia" w:ascii="仿宋_GB2312" w:hAnsi="仿宋_GB2312" w:eastAsia="仿宋_GB2312" w:cs="仿宋_GB2312"/>
          <w:sz w:val="32"/>
          <w:szCs w:val="32"/>
        </w:rPr>
        <w:t>努力实现群众信访和矛盾纠纷化解“最多跑一地”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坚持和发展新时代“枫桥经验”，</w:t>
      </w:r>
      <w:r>
        <w:rPr>
          <w:rFonts w:hint="eastAsia" w:ascii="仿宋_GB2312" w:hAnsi="仿宋_GB2312" w:eastAsia="仿宋_GB2312" w:cs="仿宋_GB2312"/>
          <w:sz w:val="32"/>
          <w:szCs w:val="32"/>
        </w:rPr>
        <w:t>紧密结合乡村综合治理工作实际，将“我为群众办实事”和矛盾纠纷排查调处工作一体推进。立足群众最关心、最迫切需要解决的土地流转、项目建设、政策落实等热点、难点问题，定期召开矛盾纠纷排查化解工作安排部署会、推进会，认真分析研判，找准历年未解决矛盾纠纷的症结所在。成立矛盾纠纷排查化解领导小组19个，对疑难、重大的矛盾纠纷实行领导责任制，包案到人、包事到人、逐案化解，明确工作目标，压实工作责任，确保矛盾不积累，纠纷不激化。</w:t>
      </w:r>
    </w:p>
    <w:p w14:paraId="1C2DC2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三、上一年度推进法治政府建设存在的不足和原因</w:t>
      </w:r>
    </w:p>
    <w:p w14:paraId="7E1B12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ahoma" w:eastAsia="仿宋_GB2312" w:cs="Times New Roman"/>
          <w:kern w:val="0"/>
          <w:sz w:val="32"/>
          <w:szCs w:val="32"/>
          <w:lang w:val="en-US" w:eastAsia="zh-CN"/>
        </w:rPr>
      </w:pPr>
      <w:r>
        <w:rPr>
          <w:rFonts w:hint="eastAsia" w:ascii="仿宋_GB2312" w:hAnsi="仿宋_GB2312" w:eastAsia="仿宋_GB2312" w:cs="仿宋_GB2312"/>
          <w:sz w:val="32"/>
          <w:szCs w:val="32"/>
          <w:lang w:val="en-US" w:eastAsia="zh-CN"/>
        </w:rPr>
        <w:t>一年来，我镇在法治建设取得了一定成效，但与群众期盼及上级要求仍有一定差距。</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乡镇工作较杂，涉及的法规政策众多，法治宣传力度不足，宣传形式局限，需要不断加强宣传学习。</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乡镇执法力量不足，城管中队均为临聘人员，面对环保、安全生产、集贸市场等众多执法领域，实际从事执法工作人员少，执法力量较弱。</w:t>
      </w:r>
    </w:p>
    <w:p w14:paraId="78952816">
      <w:pPr>
        <w:pStyle w:val="3"/>
        <w:numPr>
          <w:ilvl w:val="0"/>
          <w:numId w:val="2"/>
        </w:numP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上一年度党政主要负责人履行推进法治建设第一责任人职责，加强法治政府建设的有关情况。</w:t>
      </w:r>
    </w:p>
    <w:p w14:paraId="20AAC6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（一）强化政治理论学习，带头学法用法。</w:t>
      </w:r>
      <w:r>
        <w:rPr>
          <w:rFonts w:hint="eastAsia" w:ascii="仿宋_GB2312" w:hAnsi="仿宋_GB2312" w:eastAsia="仿宋_GB2312" w:cs="仿宋_GB2312"/>
          <w:sz w:val="32"/>
          <w:szCs w:val="32"/>
          <w:lang w:val="en-US" w:eastAsia="zh-CN"/>
        </w:rPr>
        <w:t>一年来，党政主要负责人带头深入学习贯彻落实党的二十大精神及习近平法治思想、中央全面依法治国工作会议、习近平总书记视察青海重要讲话精神，认真贯彻落实区委全面依法治区工作会议和有关文件精神，全面落实区委关于依法治区的决策部署，以身作则，带头学法用法。</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认真落实年度学法的各项任务和措施，把法治理论、法律知识的学习列入全体干部职工学习的重要内容。今年以来，通过党委理论中心组学习、“三会一课”、主题党日、每周例会等多种形式开展《习近平法治思想学习纲要》《论坚持全面依法治国》《习近平法治思想概论》等原文原著的学习，深刻领会习近平法治思想的精神实质和核心要义，全面抓好习近平法治思想“十一个坚持”的学习贯彻。</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着重学习《宪法》《反有组织犯罪法》《国家安全法》《安全生产法》等重要法律法规，同步持续开展《中国共产党章程》《中国共产党廉洁自律准则》等党内和公职人员法律法规学习，强化了党员干部职工政治纪律和职业道德约束，确保全体干部职工的政治行为、组织行为、工作行为和生活行为等方面严格遵守党纪国法。</w:t>
      </w: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rPr>
        <w:t>抓好队伍建设。在全镇严格落实学法制度，不定期集中开展法律法规相关知识培训，</w:t>
      </w:r>
      <w:r>
        <w:rPr>
          <w:rFonts w:hint="eastAsia" w:ascii="仿宋_GB2312" w:hAnsi="仿宋_GB2312" w:eastAsia="仿宋_GB2312" w:cs="仿宋_GB2312"/>
          <w:sz w:val="32"/>
          <w:szCs w:val="40"/>
          <w:lang w:val="en-US" w:eastAsia="zh-CN"/>
        </w:rPr>
        <w:t>组织全体镇村干部集中学习4次，</w:t>
      </w:r>
      <w:r>
        <w:rPr>
          <w:rFonts w:hint="eastAsia" w:ascii="仿宋_GB2312" w:hAnsi="仿宋_GB2312" w:eastAsia="仿宋_GB2312" w:cs="仿宋_GB2312"/>
          <w:sz w:val="32"/>
          <w:szCs w:val="40"/>
        </w:rPr>
        <w:t>增强</w:t>
      </w:r>
      <w:r>
        <w:rPr>
          <w:rFonts w:hint="eastAsia" w:ascii="仿宋_GB2312" w:hAnsi="仿宋_GB2312" w:eastAsia="仿宋_GB2312" w:cs="仿宋_GB2312"/>
          <w:sz w:val="32"/>
          <w:szCs w:val="40"/>
          <w:lang w:eastAsia="zh-CN"/>
        </w:rPr>
        <w:t>了</w:t>
      </w:r>
      <w:r>
        <w:rPr>
          <w:rFonts w:hint="eastAsia" w:ascii="仿宋_GB2312" w:hAnsi="仿宋_GB2312" w:eastAsia="仿宋_GB2312" w:cs="仿宋_GB2312"/>
          <w:sz w:val="32"/>
          <w:szCs w:val="40"/>
        </w:rPr>
        <w:t>干部职工法治意识和水平</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组织</w:t>
      </w:r>
      <w:r>
        <w:rPr>
          <w:rFonts w:hint="eastAsia" w:ascii="仿宋_GB2312" w:hAnsi="仿宋_GB2312" w:eastAsia="仿宋_GB2312" w:cs="仿宋_GB2312"/>
          <w:sz w:val="32"/>
          <w:szCs w:val="40"/>
        </w:rPr>
        <w:t>在职在编干部</w:t>
      </w:r>
      <w:r>
        <w:rPr>
          <w:rFonts w:hint="eastAsia" w:ascii="仿宋_GB2312" w:hAnsi="仿宋_GB2312" w:eastAsia="仿宋_GB2312" w:cs="仿宋_GB2312"/>
          <w:sz w:val="32"/>
          <w:szCs w:val="40"/>
          <w:lang w:val="en-US" w:eastAsia="zh-CN"/>
        </w:rPr>
        <w:t>按时</w:t>
      </w:r>
      <w:r>
        <w:rPr>
          <w:rFonts w:hint="eastAsia" w:ascii="仿宋_GB2312" w:hAnsi="仿宋_GB2312" w:eastAsia="仿宋_GB2312" w:cs="仿宋_GB2312"/>
          <w:sz w:val="32"/>
          <w:szCs w:val="40"/>
        </w:rPr>
        <w:t>参加“</w:t>
      </w:r>
      <w:r>
        <w:rPr>
          <w:rFonts w:hint="eastAsia" w:ascii="仿宋_GB2312" w:hAnsi="仿宋_GB2312" w:eastAsia="仿宋_GB2312" w:cs="仿宋_GB2312"/>
          <w:sz w:val="32"/>
          <w:szCs w:val="40"/>
          <w:lang w:val="en-US" w:eastAsia="zh-CN"/>
        </w:rPr>
        <w:t>法宣在线</w:t>
      </w:r>
      <w:r>
        <w:rPr>
          <w:rFonts w:hint="eastAsia" w:ascii="仿宋_GB2312" w:hAnsi="仿宋_GB2312" w:eastAsia="仿宋_GB2312" w:cs="仿宋_GB2312"/>
          <w:sz w:val="32"/>
          <w:szCs w:val="40"/>
        </w:rPr>
        <w:t>”学习、考试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参考率、及格率均达100%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sz w:val="32"/>
          <w:szCs w:val="32"/>
          <w:lang w:val="en-US" w:eastAsia="zh-CN"/>
        </w:rPr>
        <w:t>一年来，全体干部</w:t>
      </w:r>
      <w:r>
        <w:rPr>
          <w:rFonts w:hint="eastAsia" w:ascii="仿宋_GB2312" w:hAnsi="仿宋_GB2312" w:eastAsia="仿宋_GB2312" w:cs="仿宋_GB2312"/>
          <w:sz w:val="32"/>
          <w:szCs w:val="32"/>
          <w:lang w:val="en-US" w:eastAsia="zh-CN"/>
        </w:rPr>
        <w:t>全面完成了“学习强国”APP、“青海干部教育网”“法宣在线”平台上的学习任务，参与学习率达100%。</w:t>
      </w:r>
    </w:p>
    <w:p w14:paraId="5B8F3CC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二</w:t>
      </w: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rPr>
        <w:t>强化责任</w:t>
      </w:r>
      <w:r>
        <w:rPr>
          <w:rFonts w:hint="eastAsia" w:ascii="楷体_GB2312" w:hAnsi="楷体_GB2312" w:eastAsia="楷体_GB2312" w:cs="楷体_GB2312"/>
          <w:b/>
          <w:bCs/>
          <w:sz w:val="32"/>
          <w:szCs w:val="40"/>
          <w:lang w:val="en-US" w:eastAsia="zh-CN"/>
        </w:rPr>
        <w:t>落实</w:t>
      </w:r>
      <w:r>
        <w:rPr>
          <w:rFonts w:hint="eastAsia" w:ascii="楷体_GB2312" w:hAnsi="楷体_GB2312" w:eastAsia="楷体_GB2312" w:cs="楷体_GB2312"/>
          <w:b/>
          <w:bCs/>
          <w:sz w:val="32"/>
          <w:szCs w:val="40"/>
        </w:rPr>
        <w:t>，严格规范执法行为</w:t>
      </w:r>
      <w:r>
        <w:rPr>
          <w:rFonts w:hint="eastAsia" w:ascii="楷体_GB2312" w:hAnsi="楷体_GB2312" w:eastAsia="楷体_GB2312" w:cs="楷体_GB2312"/>
          <w:b/>
          <w:bCs/>
          <w:sz w:val="32"/>
          <w:szCs w:val="40"/>
          <w:lang w:eastAsia="zh-CN"/>
        </w:rPr>
        <w:t>。</w:t>
      </w: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rPr>
        <w:t>全面落实领导责任。</w:t>
      </w:r>
      <w:r>
        <w:rPr>
          <w:rFonts w:hint="eastAsia" w:ascii="仿宋_GB2312" w:hAnsi="仿宋_GB2312" w:eastAsia="仿宋_GB2312" w:cs="仿宋_GB2312"/>
          <w:sz w:val="32"/>
          <w:szCs w:val="40"/>
          <w:lang w:val="en-US" w:eastAsia="zh-CN"/>
        </w:rPr>
        <w:t>定期召开安排部署会</w:t>
      </w:r>
      <w:r>
        <w:rPr>
          <w:rFonts w:hint="eastAsia" w:ascii="仿宋_GB2312" w:hAnsi="仿宋_GB2312" w:eastAsia="仿宋_GB2312" w:cs="仿宋_GB2312"/>
          <w:sz w:val="32"/>
          <w:szCs w:val="40"/>
        </w:rPr>
        <w:t>，细化任务到各</w:t>
      </w:r>
      <w:r>
        <w:rPr>
          <w:rFonts w:hint="eastAsia" w:ascii="仿宋_GB2312" w:hAnsi="仿宋_GB2312" w:eastAsia="仿宋_GB2312" w:cs="仿宋_GB2312"/>
          <w:sz w:val="32"/>
          <w:szCs w:val="40"/>
          <w:lang w:val="en-US" w:eastAsia="zh-CN"/>
        </w:rPr>
        <w:t>科室、各业务口</w:t>
      </w:r>
      <w:r>
        <w:rPr>
          <w:rFonts w:hint="eastAsia" w:ascii="仿宋_GB2312" w:hAnsi="仿宋_GB2312" w:eastAsia="仿宋_GB2312" w:cs="仿宋_GB2312"/>
          <w:sz w:val="32"/>
          <w:szCs w:val="40"/>
        </w:rPr>
        <w:t>，具体责任到人，使法治政府建设更具操作性和针对性。扎实落实</w:t>
      </w:r>
      <w:r>
        <w:rPr>
          <w:rFonts w:hint="eastAsia" w:ascii="仿宋_GB2312" w:hAnsi="仿宋_GB2312" w:eastAsia="仿宋_GB2312" w:cs="仿宋_GB2312"/>
          <w:sz w:val="32"/>
          <w:szCs w:val="40"/>
          <w:lang w:val="en-US" w:eastAsia="zh-CN"/>
        </w:rPr>
        <w:t>重点人员管控、</w:t>
      </w:r>
      <w:r>
        <w:rPr>
          <w:rFonts w:hint="eastAsia" w:ascii="仿宋_GB2312" w:hAnsi="仿宋_GB2312" w:eastAsia="仿宋_GB2312" w:cs="仿宋_GB2312"/>
          <w:sz w:val="32"/>
          <w:szCs w:val="40"/>
        </w:rPr>
        <w:t>信访</w:t>
      </w:r>
      <w:r>
        <w:rPr>
          <w:rFonts w:hint="eastAsia" w:ascii="仿宋_GB2312" w:hAnsi="仿宋_GB2312" w:eastAsia="仿宋_GB2312" w:cs="仿宋_GB2312"/>
          <w:sz w:val="32"/>
          <w:szCs w:val="40"/>
          <w:lang w:val="en-US" w:eastAsia="zh-CN"/>
        </w:rPr>
        <w:t>重点人员“五帮一”管理措施</w:t>
      </w:r>
      <w:r>
        <w:rPr>
          <w:rFonts w:hint="eastAsia" w:ascii="仿宋_GB2312" w:hAnsi="仿宋_GB2312" w:eastAsia="仿宋_GB2312" w:cs="仿宋_GB2312"/>
          <w:sz w:val="32"/>
          <w:szCs w:val="40"/>
        </w:rPr>
        <w:t>，反</w:t>
      </w:r>
      <w:r>
        <w:rPr>
          <w:rFonts w:hint="eastAsia" w:ascii="仿宋_GB2312" w:hAnsi="仿宋_GB2312" w:eastAsia="仿宋_GB2312" w:cs="仿宋_GB2312"/>
          <w:sz w:val="32"/>
          <w:szCs w:val="40"/>
          <w:lang w:val="en-US" w:eastAsia="zh-CN"/>
        </w:rPr>
        <w:t>电信诈骗</w:t>
      </w:r>
      <w:r>
        <w:rPr>
          <w:rFonts w:hint="eastAsia" w:ascii="仿宋_GB2312" w:hAnsi="仿宋_GB2312" w:eastAsia="仿宋_GB2312" w:cs="仿宋_GB2312"/>
          <w:sz w:val="32"/>
          <w:szCs w:val="40"/>
        </w:rPr>
        <w:t>、安全生产巡查、</w:t>
      </w:r>
      <w:r>
        <w:rPr>
          <w:rFonts w:hint="eastAsia" w:ascii="仿宋_GB2312" w:hAnsi="仿宋_GB2312" w:eastAsia="仿宋_GB2312" w:cs="仿宋_GB2312"/>
          <w:sz w:val="32"/>
          <w:szCs w:val="40"/>
          <w:lang w:val="en-US" w:eastAsia="zh-CN"/>
        </w:rPr>
        <w:t>雨雪</w:t>
      </w:r>
      <w:r>
        <w:rPr>
          <w:rFonts w:hint="eastAsia" w:ascii="仿宋_GB2312" w:hAnsi="仿宋_GB2312" w:eastAsia="仿宋_GB2312" w:cs="仿宋_GB2312"/>
          <w:sz w:val="32"/>
          <w:szCs w:val="40"/>
        </w:rPr>
        <w:t>天气应对等</w:t>
      </w:r>
      <w:r>
        <w:rPr>
          <w:rFonts w:hint="eastAsia" w:ascii="仿宋_GB2312" w:hAnsi="仿宋_GB2312" w:eastAsia="仿宋_GB2312" w:cs="仿宋_GB2312"/>
          <w:sz w:val="32"/>
          <w:szCs w:val="40"/>
          <w:lang w:val="en-US" w:eastAsia="zh-CN"/>
        </w:rPr>
        <w:t>重点工作</w:t>
      </w:r>
      <w:r>
        <w:rPr>
          <w:rFonts w:hint="eastAsia" w:ascii="仿宋_GB2312" w:hAnsi="仿宋_GB2312" w:eastAsia="仿宋_GB2312" w:cs="仿宋_GB2312"/>
          <w:sz w:val="32"/>
          <w:szCs w:val="40"/>
        </w:rPr>
        <w:t>，实现全镇平稳有序</w:t>
      </w:r>
      <w:r>
        <w:rPr>
          <w:rFonts w:hint="eastAsia" w:ascii="仿宋_GB2312" w:hAnsi="仿宋_GB2312" w:eastAsia="仿宋_GB2312" w:cs="仿宋_GB2312"/>
          <w:sz w:val="32"/>
          <w:szCs w:val="40"/>
          <w:lang w:val="en-US" w:eastAsia="zh-CN"/>
        </w:rPr>
        <w:t>发展</w:t>
      </w:r>
      <w:r>
        <w:rPr>
          <w:rFonts w:hint="eastAsia" w:ascii="仿宋_GB2312" w:hAnsi="仿宋_GB2312" w:eastAsia="仿宋_GB2312" w:cs="仿宋_GB2312"/>
          <w:sz w:val="32"/>
          <w:szCs w:val="40"/>
        </w:rPr>
        <w:t>。</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rPr>
        <w:t>扎实推行政务公开。将广大群众普遍关注的热点问题和民生问题，通过会议、文件、公示栏、网络、干部宣传等形式向社会公布，征求群众意见，接受群众监督</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并</w:t>
      </w:r>
      <w:r>
        <w:rPr>
          <w:rFonts w:hint="eastAsia" w:ascii="仿宋_GB2312" w:hAnsi="仿宋_GB2312" w:eastAsia="仿宋_GB2312" w:cs="仿宋_GB2312"/>
          <w:sz w:val="32"/>
          <w:szCs w:val="40"/>
        </w:rPr>
        <w:t>对外公布投诉电话、设立举报箱，及时回应群众关切。</w:t>
      </w: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rPr>
        <w:t>切实发挥</w:t>
      </w:r>
      <w:r>
        <w:rPr>
          <w:rFonts w:hint="eastAsia" w:ascii="仿宋_GB2312" w:hAnsi="仿宋_GB2312" w:eastAsia="仿宋_GB2312" w:cs="仿宋_GB2312"/>
          <w:sz w:val="32"/>
          <w:szCs w:val="40"/>
          <w:lang w:val="en-US" w:eastAsia="zh-CN"/>
        </w:rPr>
        <w:t>法律</w:t>
      </w:r>
      <w:r>
        <w:rPr>
          <w:rFonts w:hint="eastAsia" w:ascii="仿宋_GB2312" w:hAnsi="仿宋_GB2312" w:eastAsia="仿宋_GB2312" w:cs="仿宋_GB2312"/>
          <w:sz w:val="32"/>
          <w:szCs w:val="40"/>
        </w:rPr>
        <w:t>顾问作用。继续推行“一村一顾问”制度，确保</w:t>
      </w:r>
      <w:r>
        <w:rPr>
          <w:rFonts w:hint="eastAsia" w:ascii="仿宋_GB2312" w:hAnsi="仿宋_GB2312" w:eastAsia="仿宋_GB2312" w:cs="仿宋_GB2312"/>
          <w:sz w:val="32"/>
          <w:szCs w:val="40"/>
          <w:lang w:val="en-US" w:eastAsia="zh-CN"/>
        </w:rPr>
        <w:t>向</w:t>
      </w:r>
      <w:r>
        <w:rPr>
          <w:rFonts w:hint="eastAsia" w:ascii="仿宋_GB2312" w:hAnsi="仿宋_GB2312" w:eastAsia="仿宋_GB2312" w:cs="仿宋_GB2312"/>
          <w:sz w:val="32"/>
          <w:szCs w:val="40"/>
        </w:rPr>
        <w:t>群众提供及时有效无偿的法律咨询和帮助，引导群众以合法途径解决问题，有效防止矛盾纠纷激化升级。</w:t>
      </w:r>
    </w:p>
    <w:p w14:paraId="4262D3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（三）履行职责，积极推进法治政府建设。</w:t>
      </w:r>
      <w:r>
        <w:rPr>
          <w:rFonts w:hint="eastAsia" w:ascii="仿宋_GB2312" w:hAnsi="仿宋_GB2312" w:eastAsia="仿宋_GB2312" w:cs="仿宋_GB2312"/>
          <w:sz w:val="32"/>
          <w:szCs w:val="32"/>
          <w:lang w:val="en-US" w:eastAsia="zh-CN"/>
        </w:rPr>
        <w:t>为贯彻落实区委、区政府关于法治建设的决策部署，推动落实年度法治建设工作要求及法治建设重点工作任务情况，通过不断加强法治建设组织领导，充分发挥党委统揽全局、协调各方的作用，积极推动严格规范公正文明执法，督促领导班子其他成员依法办事，全镇党员干部的法治观念显著提升。</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深入广泛开展宪法宣传教育活动，结合“宪法宣传周”，组织开展宪法学习宣传活动，全面落实宪法宣誓制度，推动宪法宣传教育向基层延伸，培养宪法意识，弘扬宪法精神，树立宪法权威。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深入开展全民“八五”普法工作，充分利用“美好生活·民法典相伴”主题宣传和全年各类纪念活动为契机，</w:t>
      </w:r>
      <w:r>
        <w:rPr>
          <w:rFonts w:hint="eastAsia" w:ascii="仿宋_GB2312" w:hAnsi="仿宋_GB2312" w:eastAsia="仿宋_GB2312" w:cs="仿宋_GB2312"/>
          <w:color w:val="auto"/>
          <w:sz w:val="32"/>
          <w:szCs w:val="32"/>
          <w:lang w:val="en-US" w:eastAsia="zh-CN"/>
        </w:rPr>
        <w:t>以“法律八进+”</w:t>
      </w:r>
      <w:r>
        <w:rPr>
          <w:rFonts w:hint="eastAsia" w:ascii="仿宋_GB2312" w:hAnsi="仿宋_GB2312" w:eastAsia="仿宋_GB2312" w:cs="仿宋_GB2312"/>
          <w:sz w:val="32"/>
          <w:szCs w:val="32"/>
          <w:lang w:val="en-US" w:eastAsia="zh-CN"/>
        </w:rPr>
        <w:t>宣传为主导，依托宣讲力量，在学校、集贸市场等人员聚集区积极开展民法典、社会救助、社会组织管理、老年人权益保护、未成年人保护、退役军人安置、优待抚恤等方面的法规政策为主要内容的普法宣传和服务活动，广泛听取群众意见，解答群众疑问，零距离为群众解答所关心的热点、难点问题，积极把党的惠民政策宣传到群众中去。</w:t>
      </w:r>
    </w:p>
    <w:p w14:paraId="12C83CE8">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五、下一年度推进法治政府建设的主要安排</w:t>
      </w:r>
    </w:p>
    <w:p w14:paraId="5668FE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仿宋_GB2312" w:hAnsi="Tahoma" w:eastAsia="仿宋_GB2312" w:cs="Times New Roman"/>
          <w:kern w:val="0"/>
          <w:sz w:val="32"/>
          <w:szCs w:val="32"/>
          <w:lang w:val="en-US" w:eastAsia="zh-CN"/>
        </w:rPr>
        <w:t>下一年度，我镇将进一步以习近平总书记关于依法治国的一系列重要论述为指导，继续按照中央和省市区关于法治政府建设工作的统一安排，</w:t>
      </w:r>
      <w:r>
        <w:rPr>
          <w:rFonts w:hint="eastAsia" w:ascii="仿宋_GB2312" w:hAnsi="仿宋_GB2312" w:eastAsia="仿宋_GB2312" w:cs="仿宋_GB2312"/>
          <w:sz w:val="32"/>
          <w:szCs w:val="40"/>
        </w:rPr>
        <w:t>以习近平法治思想为引领，不断推进</w:t>
      </w:r>
      <w:r>
        <w:rPr>
          <w:rFonts w:hint="eastAsia" w:ascii="仿宋_GB2312" w:hAnsi="仿宋_GB2312" w:eastAsia="仿宋_GB2312" w:cs="仿宋_GB2312"/>
          <w:sz w:val="32"/>
          <w:szCs w:val="40"/>
          <w:lang w:val="en-US" w:eastAsia="zh-CN"/>
        </w:rPr>
        <w:t>我</w:t>
      </w:r>
      <w:r>
        <w:rPr>
          <w:rFonts w:hint="eastAsia" w:ascii="仿宋_GB2312" w:hAnsi="仿宋_GB2312" w:eastAsia="仿宋_GB2312" w:cs="仿宋_GB2312"/>
          <w:sz w:val="32"/>
          <w:szCs w:val="40"/>
        </w:rPr>
        <w:t>镇法治</w:t>
      </w:r>
      <w:r>
        <w:rPr>
          <w:rFonts w:hint="eastAsia" w:ascii="仿宋_GB2312" w:hAnsi="仿宋_GB2312" w:eastAsia="仿宋_GB2312" w:cs="仿宋_GB2312"/>
          <w:sz w:val="32"/>
          <w:szCs w:val="40"/>
          <w:lang w:val="en-US" w:eastAsia="zh-CN"/>
        </w:rPr>
        <w:t>政府</w:t>
      </w:r>
      <w:r>
        <w:rPr>
          <w:rFonts w:hint="eastAsia" w:ascii="仿宋_GB2312" w:hAnsi="仿宋_GB2312" w:eastAsia="仿宋_GB2312" w:cs="仿宋_GB2312"/>
          <w:sz w:val="32"/>
          <w:szCs w:val="40"/>
        </w:rPr>
        <w:t>建设工作行稳致远。</w:t>
      </w: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rPr>
        <w:t>不断增强法治意识。深入学习贯彻习近平新时代中国特色社会主义思想，全面落实中央全面依法治国要求，教育引导全体干部职工牢固树立社会主义法治理念，自觉学法守法用法，做到依法行政、依法办事。</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rPr>
        <w:t>扎实推进依法行政。严格遵照党内各项规章制度，科学决策、依法决策、民主决策。发挥顾问作用，提高政府依法行政能力。不断提高法治思维和法治能力，为深化改革、基层治理、经济发展工作提供保障。</w:t>
      </w:r>
      <w:r>
        <w:rPr>
          <w:rFonts w:hint="eastAsia" w:ascii="仿宋_GB2312" w:hAnsi="仿宋_GB2312" w:eastAsia="仿宋_GB2312" w:cs="仿宋_GB2312"/>
          <w:b/>
          <w:bCs/>
          <w:sz w:val="32"/>
          <w:szCs w:val="40"/>
          <w:lang w:val="en-US" w:eastAsia="zh-CN"/>
        </w:rPr>
        <w:t>三</w:t>
      </w:r>
      <w:r>
        <w:rPr>
          <w:rFonts w:hint="eastAsia" w:ascii="仿宋_GB2312" w:hAnsi="仿宋_GB2312" w:eastAsia="仿宋_GB2312" w:cs="仿宋_GB2312"/>
          <w:b/>
          <w:bCs/>
          <w:sz w:val="32"/>
          <w:szCs w:val="40"/>
        </w:rPr>
        <w:t>是</w:t>
      </w:r>
      <w:r>
        <w:rPr>
          <w:rFonts w:hint="eastAsia" w:ascii="仿宋_GB2312" w:hAnsi="仿宋_GB2312" w:eastAsia="仿宋_GB2312" w:cs="仿宋_GB2312"/>
          <w:sz w:val="32"/>
          <w:szCs w:val="40"/>
        </w:rPr>
        <w:t>持续加强法治宣教。创新宣传方式，扩宽宣传范围，以群众喜闻乐见的方式进行普法宣传，注重日常教育引导，加强</w:t>
      </w:r>
      <w:r>
        <w:rPr>
          <w:rFonts w:hint="eastAsia" w:ascii="仿宋_GB2312" w:hAnsi="仿宋_GB2312" w:eastAsia="仿宋_GB2312" w:cs="仿宋_GB2312"/>
          <w:sz w:val="32"/>
          <w:szCs w:val="40"/>
          <w:lang w:val="en-US" w:eastAsia="zh-CN"/>
        </w:rPr>
        <w:t>村“两委”</w:t>
      </w:r>
      <w:r>
        <w:rPr>
          <w:rFonts w:hint="eastAsia" w:ascii="仿宋_GB2312" w:hAnsi="仿宋_GB2312" w:eastAsia="仿宋_GB2312" w:cs="仿宋_GB2312"/>
          <w:sz w:val="32"/>
          <w:szCs w:val="40"/>
        </w:rPr>
        <w:t>干部法律素养，组织开展村级法治培训班，逐步夯实法治建设群众基础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推动法治</w:t>
      </w:r>
      <w:r>
        <w:rPr>
          <w:rFonts w:hint="eastAsia" w:ascii="仿宋_GB2312" w:hAnsi="仿宋_GB2312" w:eastAsia="仿宋_GB2312" w:cs="仿宋_GB2312"/>
          <w:sz w:val="32"/>
          <w:szCs w:val="40"/>
          <w:lang w:val="en-US" w:eastAsia="zh-CN"/>
        </w:rPr>
        <w:t>政府</w:t>
      </w:r>
      <w:r>
        <w:rPr>
          <w:rFonts w:hint="eastAsia" w:ascii="仿宋_GB2312" w:hAnsi="仿宋_GB2312" w:eastAsia="仿宋_GB2312" w:cs="仿宋_GB2312"/>
          <w:sz w:val="32"/>
          <w:szCs w:val="40"/>
        </w:rPr>
        <w:t>建设工作提质增效。</w:t>
      </w:r>
    </w:p>
    <w:p w14:paraId="335246C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Tahoma" w:eastAsia="仿宋_GB2312" w:cs="Times New Roman"/>
          <w:kern w:val="0"/>
          <w:sz w:val="32"/>
          <w:szCs w:val="32"/>
          <w:lang w:val="en-US" w:eastAsia="zh-CN"/>
        </w:rPr>
      </w:pPr>
    </w:p>
    <w:p w14:paraId="22A9314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14:paraId="08BD327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A46133-74D2-46D8-95D5-3788735B0A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1BA5CB68-80BF-46DC-88CF-55E3A6B35477}"/>
  </w:font>
  <w:font w:name="仿宋_GB2312">
    <w:panose1 w:val="02010609030101010101"/>
    <w:charset w:val="86"/>
    <w:family w:val="auto"/>
    <w:pitch w:val="default"/>
    <w:sig w:usb0="00000001" w:usb1="080E0000" w:usb2="00000000" w:usb3="00000000" w:csb0="00040000" w:csb1="00000000"/>
    <w:embedRegular r:id="rId3" w:fontKey="{3D1F37AF-19D0-40E1-8E3C-97E2DE036B7C}"/>
  </w:font>
  <w:font w:name="Tahoma">
    <w:panose1 w:val="020B0604030504040204"/>
    <w:charset w:val="00"/>
    <w:family w:val="swiss"/>
    <w:pitch w:val="default"/>
    <w:sig w:usb0="E1002EFF" w:usb1="C000605B" w:usb2="00000029" w:usb3="00000000" w:csb0="200101FF" w:csb1="20280000"/>
    <w:embedRegular r:id="rId4" w:fontKey="{C398BC7B-951B-4866-B779-E42A199AFCED}"/>
  </w:font>
  <w:font w:name="楷体_GB2312">
    <w:panose1 w:val="02010609030101010101"/>
    <w:charset w:val="86"/>
    <w:family w:val="modern"/>
    <w:pitch w:val="default"/>
    <w:sig w:usb0="00000001" w:usb1="080E0000" w:usb2="00000000" w:usb3="00000000" w:csb0="00040000" w:csb1="00000000"/>
    <w:embedRegular r:id="rId5" w:fontKey="{5A53308D-0FDC-4EE6-85CE-10B60B7761F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FB576"/>
    <w:multiLevelType w:val="singleLevel"/>
    <w:tmpl w:val="CCAFB576"/>
    <w:lvl w:ilvl="0" w:tentative="0">
      <w:start w:val="4"/>
      <w:numFmt w:val="chineseCounting"/>
      <w:suff w:val="nothing"/>
      <w:lvlText w:val="%1、"/>
      <w:lvlJc w:val="left"/>
      <w:rPr>
        <w:rFonts w:hint="eastAsia"/>
      </w:rPr>
    </w:lvl>
  </w:abstractNum>
  <w:abstractNum w:abstractNumId="1">
    <w:nsid w:val="42DC30B2"/>
    <w:multiLevelType w:val="singleLevel"/>
    <w:tmpl w:val="42DC30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2QyMzUyOGEwZTE4YWNmNmExZmQ1MjAzZGJjZTQifQ=="/>
  </w:docVars>
  <w:rsids>
    <w:rsidRoot w:val="7CCA7B35"/>
    <w:rsid w:val="01FB3C78"/>
    <w:rsid w:val="027F14C2"/>
    <w:rsid w:val="0D7B4DFB"/>
    <w:rsid w:val="134815EE"/>
    <w:rsid w:val="17702686"/>
    <w:rsid w:val="18962A77"/>
    <w:rsid w:val="1E830251"/>
    <w:rsid w:val="20FA19E9"/>
    <w:rsid w:val="24C840BF"/>
    <w:rsid w:val="25750119"/>
    <w:rsid w:val="276A3B95"/>
    <w:rsid w:val="29705027"/>
    <w:rsid w:val="2CD5118D"/>
    <w:rsid w:val="2FD574D0"/>
    <w:rsid w:val="32E16F05"/>
    <w:rsid w:val="35E43466"/>
    <w:rsid w:val="3877470C"/>
    <w:rsid w:val="3BFC0AA6"/>
    <w:rsid w:val="415D3F01"/>
    <w:rsid w:val="48B71B0D"/>
    <w:rsid w:val="48CF4319"/>
    <w:rsid w:val="4D1D1779"/>
    <w:rsid w:val="4D2830E3"/>
    <w:rsid w:val="4D417187"/>
    <w:rsid w:val="551C28F1"/>
    <w:rsid w:val="56B2452C"/>
    <w:rsid w:val="58F57789"/>
    <w:rsid w:val="5A3E2CD6"/>
    <w:rsid w:val="5B88015E"/>
    <w:rsid w:val="5D1F3C4A"/>
    <w:rsid w:val="5D272BCB"/>
    <w:rsid w:val="5FA702E2"/>
    <w:rsid w:val="60373A60"/>
    <w:rsid w:val="63FB0505"/>
    <w:rsid w:val="644C3218"/>
    <w:rsid w:val="6B1647AB"/>
    <w:rsid w:val="6B432AFD"/>
    <w:rsid w:val="6DE63E63"/>
    <w:rsid w:val="6F504728"/>
    <w:rsid w:val="7A0C2092"/>
    <w:rsid w:val="7A81452E"/>
    <w:rsid w:val="7CCA7B35"/>
    <w:rsid w:val="7D054DD0"/>
    <w:rsid w:val="7DA514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680"/>
    </w:pPr>
  </w:style>
  <w:style w:type="paragraph" w:styleId="4">
    <w:name w:val="Body Text"/>
    <w:basedOn w:val="1"/>
    <w:next w:val="5"/>
    <w:qFormat/>
    <w:uiPriority w:val="0"/>
    <w:pPr>
      <w:spacing w:after="120" w:afterLines="0"/>
    </w:pPr>
    <w:rPr>
      <w:szCs w:val="22"/>
    </w:rPr>
  </w:style>
  <w:style w:type="paragraph" w:styleId="5">
    <w:name w:val="Body Text Indent"/>
    <w:basedOn w:val="1"/>
    <w:next w:val="1"/>
    <w:qFormat/>
    <w:uiPriority w:val="0"/>
    <w:pPr>
      <w:ind w:left="420" w:leftChars="200"/>
    </w:pPr>
  </w:style>
  <w:style w:type="paragraph" w:styleId="6">
    <w:name w:val="Body Text First Indent"/>
    <w:basedOn w:val="4"/>
    <w:next w:val="1"/>
    <w:qFormat/>
    <w:uiPriority w:val="0"/>
    <w:pPr>
      <w:ind w:firstLine="420" w:firstLineChars="100"/>
    </w:pPr>
    <w:rPr>
      <w:kern w:val="0"/>
      <w:sz w:val="20"/>
      <w:szCs w:val="24"/>
    </w:rPr>
  </w:style>
  <w:style w:type="paragraph" w:customStyle="1" w:styleId="9">
    <w:name w:val="正文文本缩进1"/>
    <w:basedOn w:val="1"/>
    <w:qFormat/>
    <w:uiPriority w:val="0"/>
    <w:pPr>
      <w:ind w:left="420" w:leftChars="200"/>
    </w:pPr>
  </w:style>
  <w:style w:type="paragraph" w:customStyle="1" w:styleId="10">
    <w:name w:val="正文文本 21"/>
    <w:qFormat/>
    <w:uiPriority w:val="0"/>
    <w:pPr>
      <w:widowControl w:val="0"/>
      <w:spacing w:after="120" w:line="480" w:lineRule="auto"/>
      <w:ind w:firstLine="200" w:firstLineChars="200"/>
      <w:jc w:val="both"/>
    </w:pPr>
    <w:rPr>
      <w:rFonts w:ascii="Times New Roman" w:hAnsi="Times New Roman" w:eastAsia="仿宋" w:cs="Times New Roman"/>
      <w:color w:val="000000"/>
      <w:kern w:val="2"/>
      <w:sz w:val="21"/>
      <w:szCs w:val="30"/>
      <w:lang w:val="en-US" w:eastAsia="zh-CN" w:bidi="ar-SA"/>
    </w:rPr>
  </w:style>
  <w:style w:type="paragraph" w:customStyle="1" w:styleId="11">
    <w:name w:val="正文首行缩进1"/>
    <w:basedOn w:val="4"/>
    <w:next w:val="1"/>
    <w:qFormat/>
    <w:uiPriority w:val="0"/>
    <w:pPr>
      <w:ind w:firstLine="420" w:firstLineChars="100"/>
    </w:pPr>
    <w:rPr>
      <w:rFonts w:hAnsi="Calibri" w:cs="宋体"/>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3888</Words>
  <Characters>3951</Characters>
  <Lines>0</Lines>
  <Paragraphs>0</Paragraphs>
  <TotalTime>29</TotalTime>
  <ScaleCrop>false</ScaleCrop>
  <LinksUpToDate>false</LinksUpToDate>
  <CharactersWithSpaces>3981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2020-01-15T08:03:00Z</dcterms:created>
  <dc:creator>逸风Cynthia</dc:creator>
  <cp:lastModifiedBy>WPS_1654836395</cp:lastModifiedBy>
  <cp:lastPrinted>2024-07-15T02:17:00Z</cp:lastPrinted>
  <dcterms:modified xsi:type="dcterms:W3CDTF">2025-03-27T03:45:43Z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6B0EF41D784A4631888767AB84FDCF4B_13</vt:lpwstr>
  </property>
  <property fmtid="{D5CDD505-2E9C-101B-9397-08002B2CF9AE}" pid="4" name="KSOTemplateDocerSaveRecord">
    <vt:lpwstr>eyJoZGlkIjoiOGM5ODA5NmYxNzA5YTMyZjJiMjliMzgzMTliNjY2YjMiLCJ1c2VySWQiOiIxMzgzMzM0NzM1In0=</vt:lpwstr>
  </property>
</Properties>
</file>