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61391">
      <w:pPr>
        <w:jc w:val="center"/>
        <w:rPr>
          <w:rFonts w:hint="default" w:ascii="Times New Roman" w:hAnsi="Times New Roman" w:eastAsia="方正小标宋简体" w:cs="Times New Roman"/>
          <w:sz w:val="44"/>
          <w:szCs w:val="44"/>
        </w:rPr>
      </w:pPr>
    </w:p>
    <w:p w14:paraId="4E944B1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湟中区李家山镇</w:t>
      </w:r>
    </w:p>
    <w:p w14:paraId="71F2ADB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bookmarkStart w:id="0" w:name="_GoBack"/>
      <w:r>
        <w:rPr>
          <w:rFonts w:hint="eastAsia" w:ascii="方正小标宋简体" w:hAnsi="方正小标宋简体" w:eastAsia="方正小标宋简体" w:cs="方正小标宋简体"/>
          <w:sz w:val="44"/>
          <w:szCs w:val="44"/>
        </w:rPr>
        <w:t>法治政府建设</w:t>
      </w:r>
      <w:r>
        <w:rPr>
          <w:rFonts w:hint="eastAsia" w:ascii="方正小标宋简体" w:hAnsi="方正小标宋简体" w:eastAsia="方正小标宋简体" w:cs="方正小标宋简体"/>
          <w:sz w:val="44"/>
          <w:szCs w:val="44"/>
          <w:lang w:val="en-US" w:eastAsia="zh-CN"/>
        </w:rPr>
        <w:t>情况</w:t>
      </w:r>
      <w:r>
        <w:rPr>
          <w:rFonts w:hint="eastAsia" w:ascii="方正小标宋简体" w:hAnsi="方正小标宋简体" w:eastAsia="方正小标宋简体" w:cs="方正小标宋简体"/>
          <w:sz w:val="44"/>
          <w:szCs w:val="44"/>
        </w:rPr>
        <w:t>报告</w:t>
      </w:r>
    </w:p>
    <w:bookmarkEnd w:id="0"/>
    <w:p w14:paraId="3683A8B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 xml:space="preserve">  </w:t>
      </w:r>
    </w:p>
    <w:p w14:paraId="6E18252D">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年，李家山镇坚持以习近平新时代中国特色社会主义  思想为指导，深入学习贯彻党的二十大全会精神，全面贯彻习近平法治思想，牢牢把握法治政府建设的重点任务和目标方向，用法治给行政权力定规矩、划界限，切实用习近平法治思想贯彻落实到法治政府建设的全过程、各方面，法治政府建设取得积极进展，政府工作法治化、规范化、 科学化水平不断提升。现将202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年度法治政府建设年度报告如下。</w:t>
      </w:r>
    </w:p>
    <w:p w14:paraId="44F4AB2E">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法治政府建设落实情况</w:t>
      </w:r>
    </w:p>
    <w:p w14:paraId="5AAB3D3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(一)加强组织领导，夯实法治基础</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李家山镇党政第一责任人高度重视法治政府建设，将深入学习习近平法治思想纳入党 委理论学习中心组年度学习主要内容。镇党政主要领导多次在党 政班子工作会议上，传达学习习近平法治思想，动员镇村干部积 极主动学习习近平法治思想，深刻领会精神实质和丰富内涵，坚 持以法治精神为引领，落实依法行政和服务群众。将干部学法用 法学习答题、工作列入主要议事日程，并把学法情况列入年度考</w:t>
      </w:r>
    </w:p>
    <w:p w14:paraId="23A1DB2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w:t>
      </w:r>
    </w:p>
    <w:p w14:paraId="050FD10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(二)强化机构建设，完善制度体系。</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根据人员调整及 工作实际，及时调整法治政府建设工作领导小组，由党委书记、 镇长担任双组长，党委副书记担任副组长，其他领导班子、镇属 各单位负责人和各村(社区)书记为成员，下设办公室，由政法委员、党委副书记兼任办公室主任，全面安排法制政府建设各相关工作。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按照有关法治工作会议精神和要求，强化推进法治政府建设，完善重大行政决策制度和政务公开制度，聘请专业律师作为政府法律顾问，发挥法律顾问在重大行政决策研究、重要涉法事务处理、重大执法活动分析研判等方面的作用。</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实施一村(居)一法律顾问制度，全镇分别聘请法律顾问</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名。完成全镇村(居)公共法律服务室建设，形成了以基层司法所公共法律服务工作站为支柱，以村(社区)公共法律服务室为基础的公共法律服务体系，有效拓宽了公共法律服务覆盖面。</w:t>
      </w:r>
    </w:p>
    <w:p w14:paraId="0B1F0A0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(三)深化机构改革，提高履职效能。</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强化了党委政府职能配置、内设机构，深化镇级内设机构改革，加强党对镇各项工作的集中统一领导，以党建为引领，推动基层治理、公共管理、  公共安全和公共服务等政府职能依法履行的法治水平和效能得  到有效提高。建立镇级党群服务中心，推动法治政府建设，承接  区级下放的审批服务事项工作，增强窗口服务工作人员综合素质， 提高办事效率，全力推进群众办事“最多跑一次”工作，不断提  升群众对政府服务工作的满意度。</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推进网格化管理制度，全  镇建立38个网格，推动基本公共服务事项进驻村(社区)办理， 建立33个村(社区)村级党群服务中心，推进村级便民服务点</w:t>
      </w:r>
    </w:p>
    <w:p w14:paraId="0565F59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全覆盖。</w:t>
      </w:r>
    </w:p>
    <w:p w14:paraId="6084F7AB">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(四)多元化解矛盾，维护社会稳定。</w:t>
      </w:r>
      <w:r>
        <w:rPr>
          <w:rFonts w:hint="eastAsia" w:ascii="仿宋_GB2312" w:hAnsi="仿宋_GB2312" w:eastAsia="仿宋_GB2312" w:cs="仿宋_GB2312"/>
          <w:sz w:val="32"/>
          <w:szCs w:val="32"/>
        </w:rPr>
        <w:t>李家山镇以多元化的  矛盾调解平台，畅通和规范群众诉求表达、利益协调、权益保障  渠道，防范和化解社会矛盾，维护社会安全稳定。</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畅通信访  渠道。进一步完善科学规范的受理、交办、督办、答复群众信访  事项的工作规则和制度，采取“挂图作战”“对账销号”的方式， 着力在“案结事了”上狠下功夫，着力提高信访生态指数，保持 信访维稳平稳可控局面，加大对各类挑头人物稳控力度，确保社 会大局稳定。截止目前，我镇共调处矛盾纠纷</w:t>
      </w:r>
      <w:r>
        <w:rPr>
          <w:rFonts w:hint="eastAsia" w:ascii="仿宋_GB2312" w:hAnsi="仿宋_GB2312" w:eastAsia="仿宋_GB2312" w:cs="仿宋_GB2312"/>
          <w:sz w:val="32"/>
          <w:szCs w:val="32"/>
          <w:lang w:val="en-US" w:eastAsia="zh-CN"/>
        </w:rPr>
        <w:t>167</w:t>
      </w:r>
      <w:r>
        <w:rPr>
          <w:rFonts w:hint="eastAsia" w:ascii="仿宋_GB2312" w:hAnsi="仿宋_GB2312" w:eastAsia="仿宋_GB2312" w:cs="仿宋_GB2312"/>
          <w:sz w:val="32"/>
          <w:szCs w:val="32"/>
        </w:rPr>
        <w:t xml:space="preserve"> 起，调解率 100%。</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实行定期排查，坚持预防为主、防控并举，把工作重点从事后处理转移到事前排查调处，将矛盾纠纷化解于萌芽状态。采取“周报告”制度，组织开展纠纷排查，随时了解、发现、掌握各种矛盾纠纷和苗头隐患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重大政治活动期间、重要节庆日等敏感时期，开展集中排查和不间断连续排查。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实施领导包案。对排查出来的社会重大不稳定因素或热点、难点问题，按照“谁主管、谁负责”的原则，明确任务，责任到人。</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组织开展“法律明白人”集中培训，对</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余名“法律明白人”就解读工作职责、普及法律法规、纠纷如何化解等方面进行了指导，进一步加强完善各村(社区)调解机制，对矛盾纠纷及早介入调解，做到“小事不出村、大事不出镇”,同时注重人民调解、行政调解、司法调解紧密结合，有效提高矛盾纠纷的调处率和调处成功率。</w:t>
      </w:r>
    </w:p>
    <w:p w14:paraId="1156D29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(五)强化宣传教育，提升法治意识。</w:t>
      </w:r>
      <w:r>
        <w:rPr>
          <w:rFonts w:hint="eastAsia" w:ascii="仿宋_GB2312" w:hAnsi="仿宋_GB2312" w:eastAsia="仿宋_GB2312" w:cs="仿宋_GB2312"/>
          <w:sz w:val="32"/>
          <w:szCs w:val="32"/>
        </w:rPr>
        <w:t>坚持把法治学习宣传教育作为加强法治建设活动的基础性工作抓紧抓实，积极通过各  种渠道各种方式做好法治宣传教育，提升干部群众的法治意识和  法律素质，努力在全镇营造良好的学法守法用法氛围。</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组织  全体干部用好“法宣在线”学法平台，督促全体干部的网上学法  和考试活动，进一步提高学法效果，不断增强依法为民服务意识。</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充分发挥新时代文明实践站宣传阵地，招募志愿者开展法治宣传月、平安建设  宣传活动等，深入各村开展法律法规、平安创建等宣传教育，发放《妇女儿童维权工作流程》、《妇女老年人残疾人消费者依法维权普法读本》、《农民工依法维权普法读本》、 湟中区“八五”普法辅导教材等相关宣传手册</w:t>
      </w:r>
      <w:r>
        <w:rPr>
          <w:rFonts w:hint="eastAsia" w:ascii="仿宋_GB2312" w:hAnsi="仿宋_GB2312" w:eastAsia="仿宋_GB2312" w:cs="仿宋_GB2312"/>
          <w:sz w:val="32"/>
          <w:szCs w:val="32"/>
          <w:lang w:val="en-US" w:eastAsia="zh-CN"/>
        </w:rPr>
        <w:t>2000</w:t>
      </w:r>
      <w:r>
        <w:rPr>
          <w:rFonts w:hint="eastAsia" w:ascii="仿宋_GB2312" w:hAnsi="仿宋_GB2312" w:eastAsia="仿宋_GB2312" w:cs="仿宋_GB2312"/>
          <w:sz w:val="32"/>
          <w:szCs w:val="32"/>
        </w:rPr>
        <w:t>余份，在镇区营造法治浓厚氛围。</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坚持将法律法规作为中心组学习、“三会一课”和党员干部必学科目，组织开展法律法规学习、集中宣誓等活动，领导干部履行宪法使命的自觉性和坚定性不断增强。认真落实“谁执法谁普法”责任制，分阶段开展食品卫生、安全 生产、电信网络诈骗、消费者权益保护等有关法律法规宣传活动，进一步增强了群众的法律维权意识。</w:t>
      </w:r>
    </w:p>
    <w:p w14:paraId="1DE03E5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二、存在的不足下一步工作打算</w:t>
      </w:r>
    </w:p>
    <w:p w14:paraId="6164C31D">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李家山镇在推进法治政府建设过程中，取得一定成效，但还  存在一些问题和不足。</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法律法规宣传教育力度不够强，宣传  方式比较单一，宣传内容不够深入。</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 xml:space="preserve">运用法治思维和法治方   式解决问题的能力不足，与建设法治政府的要求还有一定差距。  </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各村社区法治建设发展不平衡，各村社区干部水平参差不齐， 存在一定差距。</w:t>
      </w:r>
    </w:p>
    <w:p w14:paraId="65239902">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上述问题，我镇将将立足新发展阶段，坚持以习近平新时代中国特色社会主义思想为指导，全面贯彻习近平法治思想，紧扣中央、省、市、区决策部署，全面深入推进依法行政，推动法治政府建设再上新台阶。</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提升镇村干部法治思维和依法行政能力。大力推进法治宣传教育工作，加强镇村干部学习用法培训，进一步提高镇村干部的法律素养和依法行政水平。</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深入开展法制宣传教育，努力提升群众守法意识。以弘扬法治精神为宗旨，求真务实，拓展宣传渠道，创新宣传方式，使</w:t>
      </w:r>
      <w:r>
        <w:rPr>
          <w:rFonts w:hint="eastAsia" w:ascii="仿宋_GB2312" w:hAnsi="仿宋_GB2312" w:eastAsia="仿宋_GB2312" w:cs="仿宋_GB2312"/>
          <w:sz w:val="32"/>
          <w:szCs w:val="32"/>
          <w:lang w:val="en-US" w:eastAsia="zh-CN"/>
        </w:rPr>
        <w:t>法治</w:t>
      </w:r>
      <w:r>
        <w:rPr>
          <w:rFonts w:hint="eastAsia" w:ascii="仿宋_GB2312" w:hAnsi="仿宋_GB2312" w:eastAsia="仿宋_GB2312" w:cs="仿宋_GB2312"/>
          <w:sz w:val="32"/>
          <w:szCs w:val="32"/>
        </w:rPr>
        <w:t>宣传教育更接地气、切合实际、贴合生活和贴近群众，努力提升群众守法意识。</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依法化解社会矛盾纠纷。加强社会治安防控，做好重点人员的管控和重点地区的巡控，加大对各类违法行为的打击力度，持续改善社会治安环境，继续抓好平安创建工作不断提升公众安全感、满意度，持续抓好重大事项稳定风险评估，确保社会面平稳有序。</w:t>
      </w:r>
    </w:p>
    <w:p w14:paraId="0E630C79">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6AE49B7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7C87B1A9">
      <w:pPr>
        <w:pStyle w:val="3"/>
        <w:pageBreakBefore w:val="0"/>
        <w:widowControl w:val="0"/>
        <w:kinsoku/>
        <w:wordWrap/>
        <w:overflowPunct/>
        <w:topLinePunct w:val="0"/>
        <w:autoSpaceDE/>
        <w:autoSpaceDN/>
        <w:bidi w:val="0"/>
        <w:adjustRightInd/>
        <w:snapToGrid/>
        <w:spacing w:before="0" w:after="0" w:line="576" w:lineRule="exact"/>
        <w:ind w:firstLine="4108" w:firstLineChars="1300"/>
        <w:textAlignment w:val="auto"/>
        <w:rPr>
          <w:rFonts w:hint="default" w:ascii="Times New Roman" w:hAnsi="Times New Roman" w:eastAsia="仿宋_GB2312" w:cs="Times New Roman"/>
          <w:b w:val="0"/>
          <w:bCs w:val="0"/>
          <w:kern w:val="2"/>
          <w:sz w:val="32"/>
          <w:szCs w:val="32"/>
          <w:lang w:val="en-US" w:eastAsia="zh-CN" w:bidi="ar-SA"/>
        </w:rPr>
      </w:pPr>
    </w:p>
    <w:sectPr>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7C7075-3708-494F-8713-5F4C9CED58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2A5AFCA-5C45-41E4-8B49-B2B41AAEED5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3" w:fontKey="{ACD5EB56-CF69-460B-B4A9-1842B10D4A68}"/>
  </w:font>
  <w:font w:name="仿宋">
    <w:panose1 w:val="02010609060101010101"/>
    <w:charset w:val="86"/>
    <w:family w:val="auto"/>
    <w:pitch w:val="default"/>
    <w:sig w:usb0="800002BF" w:usb1="38CF7CFA" w:usb2="00000016" w:usb3="00000000" w:csb0="00040001" w:csb1="00000000"/>
    <w:embedRegular r:id="rId4" w:fontKey="{A99B6F1A-5D3E-4236-A669-E936ADD0C53D}"/>
  </w:font>
  <w:font w:name="楷体">
    <w:panose1 w:val="02010609060101010101"/>
    <w:charset w:val="86"/>
    <w:family w:val="auto"/>
    <w:pitch w:val="default"/>
    <w:sig w:usb0="800002BF" w:usb1="38CF7CFA" w:usb2="00000016" w:usb3="00000000" w:csb0="00040001" w:csb1="00000000"/>
    <w:embedRegular r:id="rId5" w:fontKey="{6E4B75A6-8F43-47FB-8834-AFC5B531DC07}"/>
  </w:font>
  <w:font w:name="楷体_GB2312">
    <w:panose1 w:val="02010609030101010101"/>
    <w:charset w:val="86"/>
    <w:family w:val="auto"/>
    <w:pitch w:val="default"/>
    <w:sig w:usb0="00000001" w:usb1="080E0000" w:usb2="00000000" w:usb3="00000000" w:csb0="00040000" w:csb1="00000000"/>
    <w:embedRegular r:id="rId6" w:fontKey="{935C5BFD-9D44-4EB1-BC4C-330D230283A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EA9193"/>
    <w:multiLevelType w:val="singleLevel"/>
    <w:tmpl w:val="2FEA919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NTBjZGM1ODhmODhiODZiYmRjYjZkODk3MTBmMTQifQ=="/>
  </w:docVars>
  <w:rsids>
    <w:rsidRoot w:val="00C13C5E"/>
    <w:rsid w:val="07F67162"/>
    <w:rsid w:val="126D0D2C"/>
    <w:rsid w:val="19940998"/>
    <w:rsid w:val="2CF94F7B"/>
    <w:rsid w:val="2E915175"/>
    <w:rsid w:val="31985F97"/>
    <w:rsid w:val="39535210"/>
    <w:rsid w:val="3BBA24CB"/>
    <w:rsid w:val="45FC4C14"/>
    <w:rsid w:val="46857688"/>
    <w:rsid w:val="47DE16B1"/>
    <w:rsid w:val="48ED0636"/>
    <w:rsid w:val="4C6411E4"/>
    <w:rsid w:val="4FA96F98"/>
    <w:rsid w:val="52F703F8"/>
    <w:rsid w:val="62C70324"/>
    <w:rsid w:val="75C3589A"/>
    <w:rsid w:val="7A634DBB"/>
    <w:rsid w:val="7ADC5C75"/>
    <w:rsid w:val="7B0040FD"/>
    <w:rsid w:val="7ED2420F"/>
    <w:rsid w:val="7F001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正文-公1"/>
    <w:basedOn w:val="1"/>
    <w:qFormat/>
    <w:uiPriority w:val="0"/>
    <w:pPr>
      <w:ind w:firstLine="200" w:firstLineChars="200"/>
    </w:pPr>
    <w:rPr>
      <w:rFonts w:cs="Calibri"/>
      <w:color w:val="000000"/>
      <w:szCs w:val="21"/>
    </w:rPr>
  </w:style>
  <w:style w:type="paragraph" w:customStyle="1" w:styleId="9">
    <w:name w:val="正文文本缩进1"/>
    <w:basedOn w:val="1"/>
    <w:qFormat/>
    <w:uiPriority w:val="0"/>
    <w:pPr>
      <w:ind w:left="420" w:leftChars="200"/>
    </w:pPr>
  </w:style>
  <w:style w:type="paragraph" w:customStyle="1" w:styleId="10">
    <w:name w:val="Default"/>
    <w:qFormat/>
    <w:uiPriority w:val="0"/>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2599</Words>
  <Characters>2621</Characters>
  <Lines>0</Lines>
  <Paragraphs>0</Paragraphs>
  <TotalTime>3</TotalTime>
  <ScaleCrop>false</ScaleCrop>
  <LinksUpToDate>false</LinksUpToDate>
  <CharactersWithSpaces>2683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2022-12-09T01:57:00Z</dcterms:created>
  <dc:creator>木°ღ子°ღ李</dc:creator>
  <cp:lastModifiedBy>WPS_1654836395</cp:lastModifiedBy>
  <cp:lastPrinted>2024-07-15T03:42:00Z</cp:lastPrinted>
  <dcterms:modified xsi:type="dcterms:W3CDTF">2025-03-27T03:40:54Z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688028AD9FD2416ABA2378636A18CEFC_13</vt:lpwstr>
  </property>
  <property fmtid="{D5CDD505-2E9C-101B-9397-08002B2CF9AE}" pid="4" name="KSOTemplateDocerSaveRecord">
    <vt:lpwstr>eyJoZGlkIjoiOGM5ODA5NmYxNzA5YTMyZjJiMjliMzgzMTliNjY2YjMiLCJ1c2VySWQiOiIxMzgzMzM0NzM1In0=</vt:lpwstr>
  </property>
</Properties>
</file>