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6F5A8">
      <w:pPr>
        <w:rPr>
          <w:rFonts w:hint="eastAsia"/>
        </w:rPr>
      </w:pPr>
    </w:p>
    <w:p w14:paraId="6A9C89E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2"/>
          <w:szCs w:val="42"/>
          <w:lang w:eastAsia="zh-CN"/>
        </w:rPr>
        <w:t>西宁市湟中区财政局</w:t>
      </w:r>
    </w:p>
    <w:p w14:paraId="1467802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2"/>
          <w:szCs w:val="42"/>
          <w:lang w:eastAsia="zh-CN"/>
        </w:rPr>
        <w:t>关于2025年法治政府建设情况报告</w:t>
      </w:r>
    </w:p>
    <w:p w14:paraId="70DCA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CA1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2025年，在区委、区政府的坚强领导下，我局全体领导干部以习近平新时代中国特色社会主义思想为指导，深入贯彻中央、省、市、区关于法治政府和法治财政建设的各项决策部署，以深化法治财政建设为核心，持续推进依法行政、依法理财，为构建更加完善的法治政府环境贡献力量。现将2025年度法治政府建设工作总结如下：   </w:t>
      </w:r>
    </w:p>
    <w:p w14:paraId="06A86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一、2025年度推进法治政府建设的主要举措和成效</w:t>
      </w:r>
    </w:p>
    <w:p w14:paraId="45870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（一）深化法治宣传教育，营造良好法治氛围。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贯彻学习习近平法治思想。我局将学习贯彻习近平法治思想作为首要政治任务，全年组织全体干部职工集中学习习近平法治思想2次，学习《中国共产党纪律处分条例》与《中国共产党章程》5次，通过专题研讨、在线培训等多种形式，深刻领会其精神实质和实践要求，确保法治工作始终沿着正确的方向前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决贯彻落实决策部署。紧密围绕全面依法治国、全面依法治省、全面依法治市、全面依法治区的总体要求，结合财政工作实际，制定并实施了法治财政建设规划和年度工作计划。通过定期召开法治工作会议，及时传达上级精神，研究解决法治建设中的重大问题，确保各项决策部署得到有效落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落实普法责任制。细化普法责任清单，明确各业务科室的普法职责，重点宣传《预算法》《政府采购法》等财政法律法规，全年共开展普法宣传活动多次，受众人数广泛，有效增强了财政干部的法律意识。</w:t>
      </w:r>
    </w:p>
    <w:p w14:paraId="541B0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（二）紧扣财政核心任务，依法高效履行财政职能。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预算执行管理。依据新修订的《中华人民共和国预算法》及相关法律法规，严格执行经人民代表大会批准的预算方案，优化财政支出结构，提高资金使用率，确保财政资源有效配置于稳增长、促改革、调结构、惠民生、防风险的关键领域。全年实现了绩效目标的编制与同步批复、下达、公开，推进了重点项目支出绩效评价常态化，强化了绩效评价结果的应用，并完善了预算绩效管理工作机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财政体制改革。持续推动财政事权和支出责任划分改革，遵循“权责对等、财力匹配、区域均衡”原则，进一步细化基本公共服务领域财政事权和支出责任划分，通过完善转移支付制度，显著增强了基层财政保障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优化行政决策机制。健全重大行政决策程序，完善《重大事项决策制度》等规范性文件，确保决策过程公开透明、公众参与、专家论证、风险评估、合法性审查、集体讨论决定等关键环节得到有效落实。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严格行政执法程序。围绕财政监督检查重点，加大财政执法力度，规范执法行为，提升执法效能。同时，加强执法队伍培训，确保每位执法人员熟练掌握法律法规，做到严格规范公正文明执法。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行政监督体系。建立健全内外部监督机制，主动接受人大监督、民主监督、司法监督和社会监督。通过印发财经纪律提升资金使用方案及监督检查通知、实施公务员工资津贴补贴监督、对一级预算单位财政资金全覆盖检查、加强国资国企监管等措施，确保了监管到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“放管服”改革。持续梳理公布和优化财政系统公共服务事项清单，加强财政对“放管服”改革的支持保障。通过资金支持、政策引导等措施，推动政务服务便利化、高效化。同时，开展国库集中支付制度改革、深化政府采购制度改革、推进非税收入电子化征缴等措施，进一步规范了财政收支管理，营造了公平公正的市场竞争环境。</w:t>
      </w:r>
    </w:p>
    <w:p w14:paraId="24A21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（三）强化依法行政建设，推动执法规范化。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动态调整行政权力事项。根据法律法规修订情况，及时调整行政权力事项清单，确保权力清单的时效性、准确性。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加强行政执法队伍建设。定期组织行政执法人员参加专业培训，提升执法人员的法律素养和业务能力。严格实施执法人员持证上岗和资格管理制度，确保执法队伍的专业性和规范性。</w:t>
      </w:r>
    </w:p>
    <w:p w14:paraId="2C652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二、2025年度推进法治政府建设存在的不足和原因</w:t>
      </w:r>
    </w:p>
    <w:p w14:paraId="4131F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（一）存在的不足。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法治观念需进一步增强。部分干部职工对法治建设的认识还不够深入，法治观念有待进一步提升。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决策咨询机制需完善。决策过程中的公众参与和专家论证环节有待加强，决策咨询渠道不够畅通。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执法队伍素质需提升。部分执法人员在执法过程中存在不规范行为，执法队伍的整体素质和执法水平有待提高。</w:t>
      </w:r>
    </w:p>
    <w:p w14:paraId="012EA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（二）主要原因。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法治宣传教育不够深入，部分干部职工在法治教育方面缺乏系统的法治知识学习和实践，导致对法治建设的认识停留在表面，未能深入理解其重要性和必要性。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公众对决策过程的参与意识较弱，缺乏主动表达意见和诉求的渠道和平台，导致决策过程中的公众参与程度不高。专家资源相对匮乏，专家论证环节的组织和协调存在一定困难。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执法队伍培训不够系统，在执法过程中，面对复杂多变的执法环境和各种利益冲突，部分执法人员难以保持公正、公平和规范的执法行为。</w:t>
      </w:r>
    </w:p>
    <w:p w14:paraId="407F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三、2025年度党政主要负责人履行推进法治建设第一责任人职责，加强法治政府建设的有关情况</w:t>
      </w:r>
    </w:p>
    <w:p w14:paraId="44274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度，我局党政主要负责人高度重视法治建设，认真履行推进法治建设第一责任人职责。坚持领导干部带头学法制度，始终将学习贯彻习近平法治思想作为首要政治任务。对法治建设工作亲自部署、重大问题亲自过问、重点环节亲自协调。紧密围绕全面依法治国、全面依法治省、全面依法治市、全面依法治区的总体要求，结合财政工作实际，制定并实施了法治财政建设规划和年度工作计划。通过定期召开法治工作会议，及时传达上级精神，研究解决法治建设中的重大问题，确保各项决策部署得到有效落实。坚持党对法治财政建设的全面领导，完善法治财政建设领导机构和工作机制，确保法治财政建设各项任务得到有效落实。同时，还加强了对法治建设工作的督促检查，确保各项决策部署得到有效落实。</w:t>
      </w:r>
    </w:p>
    <w:p w14:paraId="1A0BE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四、2026年度推进法治政府建设的主要安排</w:t>
      </w:r>
    </w:p>
    <w:p w14:paraId="67EE8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（一）持续深化法治宣传教育。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加强学习培训。继续组织干部职工深入学习习近平法治思想及相关法律法规。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扩大普法宣传。加大财政法律法规的宣传力度，提升全体干部职工的法治素养。</w:t>
      </w:r>
    </w:p>
    <w:p w14:paraId="495A5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（二）进一步完善依法行政机制。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优化行政决策。加强公众参与和专家论证环节，提高决策的科学性和民主性。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加强行政执法。继续加大财政执法力度，规范执法行为。同时，加强执法队伍培训，提升执法人员的法律素养和业务能力。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完善公示制度。加强行政执法公示工作，确保执法过程公开透明。</w:t>
      </w:r>
    </w:p>
    <w:p w14:paraId="7551B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（三）深入推进财政体制改革。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细化财政事权。继续深化财政事权和支出责任划分改革，增强基层财政保障能力。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加强预算绩效管理。提高财政资金使用效率，确保财政资金有效配置于关键领域。</w:t>
      </w:r>
    </w:p>
    <w:p w14:paraId="48347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（四）持续优化营商环境。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深化“放管服”改革。优化财政系统公共服务事项清单，提高政务服务便利化水平。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加强国库集中支付。认真落实预算执行和决算报告制度，进一步规范财政收支管理。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规范政府采购。加强对政府采购活动的全面监管，营造公平公正的市场竞争环境。</w:t>
      </w:r>
    </w:p>
    <w:p w14:paraId="6C1F4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</w:t>
      </w:r>
    </w:p>
    <w:p w14:paraId="44D8D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963C2"/>
    <w:rsid w:val="4B1B4657"/>
    <w:rsid w:val="7F19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2690</Words>
  <Characters>2714</Characters>
  <Lines>0</Lines>
  <Paragraphs>0</Paragraphs>
  <TotalTime>13</TotalTime>
  <ScaleCrop>false</ScaleCrop>
  <LinksUpToDate>false</LinksUpToDate>
  <CharactersWithSpaces>2737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2026-03-23T01:04:00Z</dcterms:created>
  <dc:creator>心安</dc:creator>
  <cp:lastModifiedBy>心安</cp:lastModifiedBy>
  <dcterms:modified xsi:type="dcterms:W3CDTF">2026-03-23T02:41:20Z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54723F44064547BEADC636A9454B81A2_11</vt:lpwstr>
  </property>
  <property fmtid="{D5CDD505-2E9C-101B-9397-08002B2CF9AE}" pid="4" name="KSOTemplateDocerSaveRecord">
    <vt:lpwstr>eyJoZGlkIjoiNTk1ZmVkMTdkZGI2OWQ1MmFkZDY3ZDE5OTQxZmMxODYiLCJ1c2VySWQiOiI3NzI1MjYxNTUifQ==</vt:lpwstr>
  </property>
</Properties>
</file>