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E69B">
      <w:pPr>
        <w:widowControl/>
        <w:spacing w:line="6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OLE_LINK15"/>
      <w:bookmarkStart w:id="1" w:name="OLE_LINK16"/>
      <w:bookmarkStart w:id="2" w:name="OLE_LINK41"/>
      <w:bookmarkStart w:id="3" w:name="OLE_LINK42"/>
      <w:r>
        <w:rPr>
          <w:rFonts w:hint="eastAsia" w:ascii="方正小标宋简体" w:hAnsi="黑体" w:eastAsia="方正小标宋简体" w:cs="黑体"/>
          <w:sz w:val="44"/>
          <w:szCs w:val="44"/>
        </w:rPr>
        <w:t>西宁市湟中区文体旅游局</w:t>
      </w:r>
    </w:p>
    <w:p w14:paraId="62E813F0">
      <w:pPr>
        <w:widowControl/>
        <w:spacing w:line="6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4" w:name="OLE_LINK7"/>
      <w:bookmarkStart w:id="5" w:name="OLE_LINK8"/>
      <w:r>
        <w:rPr>
          <w:rFonts w:hint="eastAsia" w:ascii="方正小标宋简体" w:hAnsi="黑体" w:eastAsia="方正小标宋简体" w:cs="黑体"/>
          <w:sz w:val="44"/>
          <w:szCs w:val="44"/>
        </w:rPr>
        <w:t>关于</w:t>
      </w:r>
      <w:bookmarkStart w:id="6" w:name="OLE_LINK40"/>
      <w:bookmarkStart w:id="7" w:name="OLE_LINK39"/>
      <w:r>
        <w:rPr>
          <w:rFonts w:hint="eastAsia" w:ascii="方正小标宋简体" w:hAnsi="黑体" w:eastAsia="方正小标宋简体" w:cs="黑体"/>
          <w:sz w:val="44"/>
          <w:szCs w:val="44"/>
        </w:rPr>
        <w:t>2025年法治政府建设情况的报告</w:t>
      </w:r>
      <w:bookmarkEnd w:id="0"/>
      <w:bookmarkEnd w:id="1"/>
    </w:p>
    <w:bookmarkEnd w:id="4"/>
    <w:bookmarkEnd w:id="5"/>
    <w:p w14:paraId="72A9FDD0">
      <w:pPr>
        <w:widowControl/>
        <w:spacing w:line="576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</w:t>
      </w:r>
    </w:p>
    <w:bookmarkEnd w:id="2"/>
    <w:bookmarkEnd w:id="3"/>
    <w:p w14:paraId="17B2B977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在区委、区政府的正确领导和区司法局的有力指导下，我局坚持以习近平法治思想为根本遵循，紧密围绕全区文体旅游事业发展大局，将法治建设贯穿工作全过程、各环节，着力提升依法行政水平，规范文旅市场秩序，持续优化营商环境，为全区文旅产业高质量发展提供了坚实法治保障。现将2025年度法治政府建设情况报告如下：</w:t>
      </w:r>
    </w:p>
    <w:p w14:paraId="43F52F94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一、主要举措及成效</w:t>
      </w:r>
    </w:p>
    <w:p w14:paraId="3DCD9BC2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（一）扛牢主体责任，狠抓工作落实。</w:t>
      </w:r>
      <w:r>
        <w:rPr>
          <w:rFonts w:hint="eastAsia" w:ascii="仿宋_GB2312" w:eastAsia="仿宋_GB2312"/>
          <w:sz w:val="32"/>
          <w:szCs w:val="32"/>
        </w:rPr>
        <w:t>始终将法治学习教育摆在突出位置，构建多层次、全覆盖的学习体系。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突出领导干部示范引领，严格落实党组理论学习中心组学法制度，全年组织宪法、旅游法等法律法规专题学习12次，开展法治专题研讨4次，有效提升了领导班子运用法治思维和法治方式深化改革、推动发展、化解矛盾、维护稳定的能力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抓实干部职工能力提升，制定并实施年度法治培训计划，采取“线上+线下”融合模式，组织全局干部参加法治专题讲座8场、典型案例分析会6次，系统学习文旅市场行政执法相关法规，累计培训150余人次，干部职工法治素养和业务能力显著增强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营造全员主动学法氛围，依托“法宣在线”等平台，常态化组织干部职工开展法律知识学习，建立学习笔记定期检查机制，推动学法从“要我学”向“我要学”转变，全员法治素养切实提升。</w:t>
      </w:r>
    </w:p>
    <w:p w14:paraId="63D02F5A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（二）坚持以上率下，发挥法治宣讲效能。</w:t>
      </w:r>
      <w:r>
        <w:rPr>
          <w:rFonts w:hint="eastAsia" w:ascii="仿宋_GB2312" w:eastAsia="仿宋_GB2312"/>
          <w:sz w:val="32"/>
          <w:szCs w:val="32"/>
        </w:rPr>
        <w:t>严格落实“领导干部上讲台”要求，由局领导班子成员带头授课，重点围绕《中华人民共和国行政处罚法》程序规定、自由裁量权基准适用，以及《中华人民共和国安全生产法》在景区特种设备安全、文化场馆消防管理等领域的实践要求，结合具体案例开展3次专题讲解。授课后设置互动环节，现场解答执法实践疑难问题，有效提升了执法人员理论水平和实操能力。</w:t>
      </w:r>
    </w:p>
    <w:p w14:paraId="513C4835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（三）强化法治保障，提升依法决策水平。</w:t>
      </w:r>
      <w:r>
        <w:rPr>
          <w:rFonts w:hint="eastAsia" w:ascii="仿宋_GB2312" w:eastAsia="仿宋_GB2312"/>
          <w:sz w:val="32"/>
          <w:szCs w:val="32"/>
        </w:rPr>
        <w:t>充分发挥法律顾问在风险防范、行为规范中的重要作用。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健全法律顾问参与机制，聘请青海烁嘉律师事务所为常年法律顾问，对全局重大决策、规范性文件、重要合同等开展前置合法性审查，全年共审查各类文件13件、合同9份，提出专业法律意见46条，从源头上规避决策风险；邀请法律顾问参与复杂执法案件研讨5次，为依法妥善解决问题提供专业支撑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聚焦景区规范化运营，开展重点领域“法治体检”，组织青海泰宏律师事务所对童梦乐园、塔尔寺、莲花湖等9家重点景区开展专项体检，排查经营资质、安全管理等方面问题31个，形成体检报告9份，建立了问题整改台账，实行销号管理。目前所有问题均已整改到位，并指导景区完善内部管理制度12项，景区依法经营管理水平显著提升。</w:t>
      </w:r>
    </w:p>
    <w:p w14:paraId="2975FA26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（四）聚焦关键节点，增强普法宣传实效。</w:t>
      </w:r>
      <w:r>
        <w:rPr>
          <w:rFonts w:hint="eastAsia" w:ascii="仿宋_GB2312" w:eastAsia="仿宋_GB2312"/>
          <w:sz w:val="32"/>
          <w:szCs w:val="32"/>
        </w:rPr>
        <w:t>结合“春节”“国庆”等节假日期间旅游旺季特点，广泛开展法治宣传活动，组织干部职工深入景区、文化场馆、乡村集市等场所，通过设置宣传展板20余块、发放《旅游法知识手册》等资料3000余份、现场接受咨询150余人次，向游客和市民普及文旅法律法规及文明旅游知识；依托微信公众号等线上平台，发布法治宣传信息40余条、推送普法短视频12个，累计阅读量超5万人次，有效扩大普法覆盖面和影响力，提升了公众法治意识和文明旅游素养。</w:t>
      </w:r>
    </w:p>
    <w:p w14:paraId="4F22C94D">
      <w:pPr>
        <w:spacing w:line="576" w:lineRule="exact"/>
        <w:ind w:firstLine="643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（五）规范执法行为，加强执法队伍建设。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严格依法办理行政处罚案件，全年办结文旅领域行政处罚案件2件，均为旅行社未按规定缴纳旅游服务质量保证金案。案件办理过程中严格执行行政执法“三项制度”，邀请法律顾问参与审核，确保案件定性准确、证据确凿、程序合法；同时强化“以案释法”，向涉案企业及行业主体宣讲法规，实现“查处一案、规范一片”的效果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夯实执法人才基础，组织12名业务骨干参加行政执法资格考试，考前开展集中培训3场，重点辅导法律法规、执法程序等内容，</w:t>
      </w:r>
      <w:r>
        <w:rPr>
          <w:rFonts w:hint="eastAsia" w:ascii="仿宋_GB2312" w:eastAsia="仿宋_GB2312"/>
          <w:spacing w:val="-6"/>
          <w:sz w:val="32"/>
          <w:szCs w:val="32"/>
        </w:rPr>
        <w:t>最终10人顺利取得执法资格，为执法工作注入新生力量。</w:t>
      </w:r>
    </w:p>
    <w:p w14:paraId="25710F36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二、存在的问题及原因分析</w:t>
      </w:r>
    </w:p>
    <w:p w14:paraId="2E771EFF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（一）执法队伍建设有待加强。</w:t>
      </w:r>
      <w:r>
        <w:rPr>
          <w:rFonts w:hint="eastAsia" w:ascii="仿宋_GB2312" w:eastAsia="仿宋_GB2312"/>
          <w:sz w:val="32"/>
          <w:szCs w:val="32"/>
        </w:rPr>
        <w:t>行政执法人员专业化水平参差不齐，缺乏系统法律培训和实战演练，难以完全适应新形势下文旅行业复杂执法需求。主要原因：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专业人才引进和培养机制不完善，针对性、持续性的执法培训体系尚未健全，培训内容与执法实践结合不紧密；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文旅市场新业态、新模式持续涌现，法律法规和政策不断更新，现有队伍的知识储备、学习渠道难以匹配新要求。</w:t>
      </w:r>
    </w:p>
    <w:p w14:paraId="6398E5AB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（二）普法宣传形式不够丰富。</w:t>
      </w:r>
      <w:r>
        <w:rPr>
          <w:rFonts w:hint="eastAsia" w:ascii="仿宋_GB2312" w:eastAsia="仿宋_GB2312"/>
          <w:sz w:val="32"/>
          <w:szCs w:val="32"/>
        </w:rPr>
        <w:t>法治宣传仍以传统模式为主，创新力度不足，深入社区、农村、企业、学校开展法治文艺创作、法治下乡等互动式活动较少，普法覆盖面和感染力有待提升。主要原因：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对新媒体、新技术运用不充分，宣传内容形式与群众尤其是年轻群体接受习惯存在脱节；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普法工作经费、人力等资源投入有限，制约了高质量互动式普法活动的组织开展。</w:t>
      </w:r>
    </w:p>
    <w:p w14:paraId="2EAC3A89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8" w:name="OLE_LINK43"/>
      <w:bookmarkStart w:id="9" w:name="OLE_LINK44"/>
      <w:r>
        <w:rPr>
          <w:rFonts w:hint="eastAsia" w:ascii="黑体" w:hAnsi="黑体" w:eastAsia="黑体"/>
          <w:sz w:val="32"/>
          <w:szCs w:val="32"/>
        </w:rPr>
        <w:t>三、主要责任人履行法治建设第一责任人职责情况</w:t>
      </w:r>
    </w:p>
    <w:p w14:paraId="69AC352D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2025年，局主要领导严格履行推进法治建设第一责任人职责，坚持将法治建设与业务工作同部署、同推进、同督促、同考核。</w:t>
      </w:r>
    </w:p>
    <w:p w14:paraId="4604D886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（一）高位部署推动，压实法治责任。</w:t>
      </w:r>
      <w:r>
        <w:rPr>
          <w:rFonts w:hint="eastAsia" w:ascii="仿宋_GB2312" w:eastAsia="仿宋_GB2312"/>
          <w:sz w:val="32"/>
          <w:szCs w:val="32"/>
        </w:rPr>
        <w:t>坚持把学习贯彻习近平法治思想作为重大政治任务，主持党组会议专题安排部署年度法治政府建设工作4次，审定法治建设工作要点与考核方案，将法治素养和依法履职情况纳入干部年度考核重要内容，带头尊法学法，主持党组理论学习中心组法治专题学习12次，并围绕依法决策、规范执法等主题讲授专题党课2次，切实发挥“关键少数”的引领作用。</w:t>
      </w:r>
    </w:p>
    <w:p w14:paraId="67382B98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（二）紧盯关键环节，确保依法履职。</w:t>
      </w:r>
      <w:r>
        <w:rPr>
          <w:rFonts w:hint="eastAsia" w:ascii="仿宋_GB2312" w:eastAsia="仿宋_GB2312"/>
          <w:sz w:val="32"/>
          <w:szCs w:val="32"/>
        </w:rPr>
        <w:t>严格执行重大行政决策程序，凡涉及重大规划、重要政策、重点项目及大额资金使用等事项，均要求经过法律顾问合法性审查和集体讨论决定，全年共主持审议此类事项19项。着力规范行政执法行为，亲自督导重点领域执法检查和行政处罚案件办理，要求严格执行“三项制度”，确保执法公正透明。高度重视执法队伍建设，推动落实执法人员持证上岗和资格管理制度，支持开展专业化培训。</w:t>
      </w:r>
    </w:p>
    <w:p w14:paraId="0C83AB6D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（三）强化监督约束，筑牢法治防线。</w:t>
      </w:r>
      <w:r>
        <w:rPr>
          <w:rFonts w:hint="eastAsia" w:ascii="仿宋_GB2312" w:eastAsia="仿宋_GB2312"/>
          <w:sz w:val="32"/>
          <w:szCs w:val="32"/>
        </w:rPr>
        <w:t>将党风廉政建设深度融入法治建设进程，严格执行“三重一大”集体决策制度和主要领导末位表态制。深化政务公开，督促依法公开执法依据、程序和结果，主动接受社会监督。压实意识形态工作责任制，定期研判文旅领域涉法涉诉风险，确保行业健康稳定发展。全年全局未发生领导干部违规干预执法、重大行政决策失误及行政诉讼败诉案件。</w:t>
      </w:r>
    </w:p>
    <w:bookmarkEnd w:id="8"/>
    <w:bookmarkEnd w:id="9"/>
    <w:p w14:paraId="27908FD3"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四、2026年法治政府建设工作安排</w:t>
      </w:r>
    </w:p>
    <w:p w14:paraId="65ADA23A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2026年，我局将对标省、市、区法治政府建设部署，聚焦短板弱项攻坚突破，推动法治政府建设提质增效：</w:t>
      </w:r>
    </w:p>
    <w:p w14:paraId="2A39BD01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（一）强化组织领导，健全工作机制。</w:t>
      </w:r>
      <w:r>
        <w:rPr>
          <w:rFonts w:hint="eastAsia" w:ascii="仿宋_GB2312" w:eastAsia="仿宋_GB2312"/>
          <w:sz w:val="32"/>
          <w:szCs w:val="32"/>
        </w:rPr>
        <w:t>严格落实党政主要负责人法治建设第一责任人职责，完善法治政府建设工作领导小组运行机制，细化年度方案、明确责任分工、定期督导检查，形成“党组领导、全员参与、层层落实”的工作格局。</w:t>
      </w:r>
    </w:p>
    <w:p w14:paraId="794BEFCE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（二）创新普法模式，提升宣传实效。持续</w:t>
      </w:r>
      <w:r>
        <w:rPr>
          <w:rFonts w:hint="eastAsia" w:ascii="仿宋_GB2312" w:eastAsia="仿宋_GB2312"/>
          <w:sz w:val="32"/>
          <w:szCs w:val="32"/>
        </w:rPr>
        <w:t>深化“法律六进”活动，结合行业优势打造法治文艺节目、文旅普法短视频等特色产品，通过线上线下联动开展互动式、场景式普法，扩大宣传覆盖面，增强群众法治获得感。</w:t>
      </w:r>
    </w:p>
    <w:p w14:paraId="692573DC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（三）加强队伍建设，提升执法水平。</w:t>
      </w:r>
      <w:r>
        <w:rPr>
          <w:rFonts w:hint="eastAsia" w:ascii="仿宋_GB2312" w:eastAsia="仿宋_GB2312"/>
          <w:sz w:val="32"/>
          <w:szCs w:val="32"/>
        </w:rPr>
        <w:t>实施执法队伍专业化提升工作，制定系统培训计划，围绕《行政处罚法》及自由裁量权运用开展专题培训和实战演练，鼓励业务骨干提升法律专业能力，充实专业执法力量，提升规范公正文明执法水平。</w:t>
      </w:r>
    </w:p>
    <w:p w14:paraId="134FF9CE">
      <w:pPr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（四）深化法治实践，建设法治机关。</w:t>
      </w:r>
      <w:r>
        <w:rPr>
          <w:rFonts w:hint="eastAsia" w:ascii="仿宋_GB2312" w:eastAsia="仿宋_GB2312"/>
          <w:sz w:val="32"/>
          <w:szCs w:val="32"/>
        </w:rPr>
        <w:t xml:space="preserve">严格落实政务公开要求，全面公开文旅执法依据、流程、结果等信息；健全重大行政决策程序，确保重大文旅项目和工作依法决策，全力建设权责合法、执法严明、人民满意的法治机关。 </w:t>
      </w:r>
    </w:p>
    <w:p w14:paraId="4B0F4781">
      <w:pPr>
        <w:widowControl/>
        <w:spacing w:line="576" w:lineRule="exact"/>
        <w:rPr>
          <w:rFonts w:ascii="仿宋_GB2312" w:hAnsi="黑体" w:eastAsia="仿宋_GB2312" w:cs="黑体"/>
          <w:sz w:val="32"/>
          <w:szCs w:val="32"/>
        </w:rPr>
      </w:pPr>
    </w:p>
    <w:p w14:paraId="72C0D600">
      <w:pPr>
        <w:widowControl/>
        <w:spacing w:line="576" w:lineRule="exact"/>
        <w:rPr>
          <w:rFonts w:ascii="仿宋_GB2312" w:hAnsi="黑体" w:eastAsia="仿宋_GB2312" w:cs="黑体"/>
          <w:sz w:val="32"/>
          <w:szCs w:val="32"/>
        </w:rPr>
      </w:pPr>
    </w:p>
    <w:p w14:paraId="5D0C1C88">
      <w:pPr>
        <w:widowControl/>
        <w:spacing w:line="576" w:lineRule="exact"/>
        <w:rPr>
          <w:rFonts w:ascii="仿宋_GB2312" w:hAnsi="黑体" w:eastAsia="仿宋_GB2312" w:cs="黑体"/>
          <w:sz w:val="32"/>
          <w:szCs w:val="32"/>
        </w:rPr>
      </w:pPr>
    </w:p>
    <w:bookmarkEnd w:id="6"/>
    <w:bookmarkEnd w:id="7"/>
    <w:p w14:paraId="4C70390D">
      <w:pPr>
        <w:widowControl/>
        <w:spacing w:line="576" w:lineRule="exact"/>
        <w:rPr>
          <w:rFonts w:ascii="仿宋_GB2312" w:hAnsi="宋体" w:eastAsia="仿宋_GB2312" w:cs="仿宋_GB2312"/>
          <w:kern w:val="0"/>
          <w:sz w:val="32"/>
          <w:szCs w:val="32"/>
        </w:rPr>
      </w:pPr>
      <w:bookmarkStart w:id="10" w:name="_GoBack"/>
      <w:bookmarkEnd w:id="1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49F5"/>
    <w:rsid w:val="0010799D"/>
    <w:rsid w:val="0019526E"/>
    <w:rsid w:val="001C34A0"/>
    <w:rsid w:val="0025655D"/>
    <w:rsid w:val="002D4E9C"/>
    <w:rsid w:val="002D7DC3"/>
    <w:rsid w:val="00301ED2"/>
    <w:rsid w:val="00336817"/>
    <w:rsid w:val="0034375A"/>
    <w:rsid w:val="003C3CE8"/>
    <w:rsid w:val="003F7F16"/>
    <w:rsid w:val="00414FBF"/>
    <w:rsid w:val="0054065C"/>
    <w:rsid w:val="00562BDB"/>
    <w:rsid w:val="006554E9"/>
    <w:rsid w:val="006A7F4C"/>
    <w:rsid w:val="006D4CBF"/>
    <w:rsid w:val="00743D13"/>
    <w:rsid w:val="00794737"/>
    <w:rsid w:val="007D61A9"/>
    <w:rsid w:val="00886DBA"/>
    <w:rsid w:val="008C01A4"/>
    <w:rsid w:val="008D044B"/>
    <w:rsid w:val="009A0E77"/>
    <w:rsid w:val="009A5901"/>
    <w:rsid w:val="009F037D"/>
    <w:rsid w:val="00B11153"/>
    <w:rsid w:val="00B7671C"/>
    <w:rsid w:val="00BC02AB"/>
    <w:rsid w:val="00BE49F5"/>
    <w:rsid w:val="00C045F3"/>
    <w:rsid w:val="00C76FA1"/>
    <w:rsid w:val="00CC772D"/>
    <w:rsid w:val="00D716A1"/>
    <w:rsid w:val="00D912C0"/>
    <w:rsid w:val="00E56333"/>
    <w:rsid w:val="00E72CAA"/>
    <w:rsid w:val="00E74192"/>
    <w:rsid w:val="00ED1DCF"/>
    <w:rsid w:val="00FD1425"/>
    <w:rsid w:val="09F12B87"/>
    <w:rsid w:val="0F2213C4"/>
    <w:rsid w:val="132921C9"/>
    <w:rsid w:val="15050379"/>
    <w:rsid w:val="16137998"/>
    <w:rsid w:val="17425A19"/>
    <w:rsid w:val="1DD13FD4"/>
    <w:rsid w:val="1EBD54F2"/>
    <w:rsid w:val="1ED13B12"/>
    <w:rsid w:val="22A2084D"/>
    <w:rsid w:val="2B7E3020"/>
    <w:rsid w:val="2CA122F7"/>
    <w:rsid w:val="338125FB"/>
    <w:rsid w:val="38571EFE"/>
    <w:rsid w:val="3B3F20B0"/>
    <w:rsid w:val="42157057"/>
    <w:rsid w:val="461F046A"/>
    <w:rsid w:val="4C7008F8"/>
    <w:rsid w:val="4D960403"/>
    <w:rsid w:val="55933491"/>
    <w:rsid w:val="589B3BF8"/>
    <w:rsid w:val="5AC24665"/>
    <w:rsid w:val="5E56187F"/>
    <w:rsid w:val="60720CEE"/>
    <w:rsid w:val="617B2F85"/>
    <w:rsid w:val="62AC79DA"/>
    <w:rsid w:val="64EB0122"/>
    <w:rsid w:val="6D034036"/>
    <w:rsid w:val="725721A7"/>
    <w:rsid w:val="72601BE2"/>
    <w:rsid w:val="7CB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9C8D-5B6B-43A1-A57B-29515077D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2987</Words>
  <Characters>3028</Characters>
  <Lines>21</Lines>
  <Paragraphs>6</Paragraphs>
  <TotalTime>209</TotalTime>
  <ScaleCrop>false</ScaleCrop>
  <LinksUpToDate>false</LinksUpToDate>
  <CharactersWithSpaces>3030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2024-11-26T03:52:00Z</dcterms:created>
  <dc:creator>Administrator</dc:creator>
  <cp:lastModifiedBy>心安</cp:lastModifiedBy>
  <cp:lastPrinted>2024-11-26T03:51:00Z</cp:lastPrinted>
  <dcterms:modified xsi:type="dcterms:W3CDTF">2026-03-19T03:46:35Z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eyJoZGlkIjoiNTk1ZmVkMTdkZGI2OWQ1MmFkZDY3ZDE5OTQxZmMxODYiLCJ1c2VySWQiOiI3NzI1MjYxNTUifQ==</vt:lpwstr>
  </property>
  <property fmtid="{D5CDD505-2E9C-101B-9397-08002B2CF9AE}" pid="4" name="ICV">
    <vt:lpwstr>27D94C81A86B4628AEF7D238C91E59C7_12</vt:lpwstr>
  </property>
</Properties>
</file>