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045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 w14:paraId="641D01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西宁市湟中区水利局</w:t>
      </w:r>
    </w:p>
    <w:p w14:paraId="34F202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关于2025年法治政府建设情况报告</w:t>
      </w:r>
    </w:p>
    <w:p w14:paraId="68AB3D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 w14:paraId="781CAE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今年以来，我局坚持以习近平新时代中国特色社会主义思想为指导，深入学习贯彻习近平法治思想，紧扣青海省“建设人民满意的法治政府、创新政府、廉洁政府和服务型政府”部署，对标西宁市打造“新时代幸福西宁”法治建设目标，</w:t>
      </w:r>
      <w:r>
        <w:rPr>
          <w:rFonts w:hint="eastAsia" w:ascii="仿宋_GB2312" w:hAnsi="仿宋_GB2312" w:cs="仿宋_GB2312"/>
          <w:lang w:eastAsia="zh-CN"/>
        </w:rPr>
        <w:t>对表湟中区法治政府建设工作的相关要求</w:t>
      </w:r>
      <w:r>
        <w:rPr>
          <w:rFonts w:hint="eastAsia" w:ascii="仿宋_GB2312" w:hAnsi="仿宋_GB2312" w:eastAsia="仿宋_GB2312" w:cs="仿宋_GB2312"/>
        </w:rPr>
        <w:t>，依法行政、认真履职，大力推进法治政府建设，为新阶段水利高质量发展提供有力的法治保障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现将工作总结如下：</w:t>
      </w:r>
    </w:p>
    <w:p w14:paraId="4243C5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一、本年度推进法治政府建设的主要举措及成效</w:t>
      </w:r>
    </w:p>
    <w:p w14:paraId="07B59F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（一）强化思想引领，夯实法治建设基础。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lang w:val="en-US" w:eastAsia="zh-CN"/>
        </w:rPr>
        <w:t>坚持把学习贯彻习近平法治思想作为首要政治任务，严格执行第一议题制度，全年组织党组理论学习中心组法律法规学习4次、交流讨论4次，专题学习《中华人民共和国黄河保护法》、地下水管理条例等水利领域重点法规，观看警示教育片10余次。通过干部职工会、专题学习会等形式，深入学习《习近平法治思想概论》《反有组织犯罪法》等重要内容4次，组织10余人次旁听庭审，开展国家安全教育日考试答题活动，通过率达100%，全面提升干部职工法治素养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lang w:val="en-US" w:eastAsia="zh-CN"/>
        </w:rPr>
        <w:t>明确法治建设工作要求</w:t>
      </w:r>
      <w:r>
        <w:rPr>
          <w:rFonts w:hint="eastAsia" w:ascii="仿宋_GB2312" w:hAnsi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严格落实“规范性文件三统一、有效期管理”制度，健全完善“三重一大”集体决策等机制，修订《湟中区农村供水工程巡查管理制度》等2项制度，对接省级河长制湖长制数字化管理要求，实现以制度管人、按制度办事，确保决策民主化、实施程序化。</w:t>
      </w:r>
    </w:p>
    <w:p w14:paraId="1CCB6B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（二）聚焦核心任务，增强依法行政实效。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lang w:val="en-US" w:eastAsia="zh-CN"/>
        </w:rPr>
        <w:t>围绕“世界水日”“中国水周”等节点，利用微信公众号、横幅、LED屏等载体，宣传《水污染防治法》《青海省实施河长制湖长制条例》等涉水法律法规，提升群众水法治意识，助力青海“中华水塔”生态保护。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lang w:val="en-US" w:eastAsia="zh-CN"/>
        </w:rPr>
        <w:t>聚焦省市区专项行动要求，开展洗车行业违规取水专项整治，摸排127家洗车行，查处违规取用地下水28起并移交执法部门；依托12345政务服务热线，核查处理渠道偷排污水、偷采砂石等投诉问题，有效维护水资源管理秩序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lang w:val="en-US" w:eastAsia="zh-CN"/>
        </w:rPr>
        <w:t>安排专人负责农村供水工程管护，常态化巡查水源地及供水工程，及时整改隐患，保障农村供水安全。加强河道治理、水利工程建设等领域监督，公开监督投诉电话，形成“群众参与、部门联动”监督格局，推动水利治理与民生需求精准对接。</w:t>
      </w:r>
    </w:p>
    <w:p w14:paraId="06A9F4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二、本年度推进法治政府建设存在的问题及原因分析</w:t>
      </w:r>
    </w:p>
    <w:p w14:paraId="449B75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（一）法治思维转化不够深入。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尽管通过定期组织集体学习、专题讲座、研讨会等形式强化教育，个别党员干部在从传统工作思维向法治思维转变的过程中仍显滞后。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在应对突发紧急任务时，往往优先考虑任务完成的时效性，却忽视法律程序的严谨性，这反映出法治思维尚未真正内化为潜意识的行为准则。</w:t>
      </w:r>
    </w:p>
    <w:p w14:paraId="142B2A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（二）法规政策衔接不够紧密。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知识更新迟滞。随着法治建设的快速推进，法律法规不断更新完善，但由于对新出台的法律法规及政策调整缺乏敏锐洞察力，对新法律法规内容一知半解，无法及时组织党员干部进行学习理解。</w:t>
      </w:r>
    </w:p>
    <w:p w14:paraId="2CAEBC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（三）宣传联动效能不够凸显。</w:t>
      </w:r>
      <w:r>
        <w:rPr>
          <w:rFonts w:hint="eastAsia" w:ascii="仿宋_GB2312" w:hAnsi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普法宣传形式较为单一，与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司法、农业农村、自然资源</w:t>
      </w:r>
      <w:r>
        <w:rPr>
          <w:rFonts w:hint="eastAsia" w:ascii="仿宋_GB2312" w:hAnsi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等部门协同联动不足，新媒体运用不充分，未完全融入西宁市“菜单式”普法体系，宣传覆盖面和影响力与省市要求存在差距。</w:t>
      </w:r>
    </w:p>
    <w:p w14:paraId="3BA428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三、本年度党政主要负责人履行推进法治建设第一责任人职责、加强法治政府建设的情况</w:t>
      </w:r>
    </w:p>
    <w:p w14:paraId="531F2F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本年度，将法治建设纳入水利工作总体规划，与业务工作同部署、同谋划、同推进，确保法治建设与水利主业深度融合。带头强化理论学习，组织落实党组理论学习中心组法律法规学习、交流讨论等活动，引领干部职工提升法治素养。严格落实法治建设相关制度，牵头健全“三重一大”集体决策、“一把手”末位表态等机制，修订完善水利领域相关管理制度，推动形成以制度管人、按制度办事的工作格局。统筹推进普法宣传、专项整治、民生保障等法治建设重点任务，协调解决工作推进中的难点问题，衔接省市区法治建设工作机制，确保全局法治政府建设各项举措落地落实，全面提升水利行业依法治理水平。</w:t>
      </w:r>
    </w:p>
    <w:p w14:paraId="557ABB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四、下一年度推进法治政府建设的主要安排</w:t>
      </w:r>
    </w:p>
    <w:p w14:paraId="6AE0B2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（一）强化思想建设。</w:t>
      </w:r>
      <w:r>
        <w:rPr>
          <w:rFonts w:hint="eastAsia" w:ascii="仿宋_GB2312" w:hAnsi="仿宋_GB2312" w:eastAsia="仿宋_GB2312" w:cs="仿宋_GB2312"/>
          <w:b/>
          <w:bCs/>
        </w:rPr>
        <w:t>一是</w:t>
      </w:r>
      <w:r>
        <w:rPr>
          <w:rFonts w:hint="eastAsia" w:ascii="仿宋_GB2312" w:hAnsi="仿宋_GB2312" w:eastAsia="仿宋_GB2312" w:cs="仿宋_GB2312"/>
        </w:rPr>
        <w:t>将习近平法治思想和重要治水思想作为法治建设的根本遵循，丰富</w:t>
      </w:r>
      <w:r>
        <w:rPr>
          <w:rFonts w:hint="eastAsia" w:ascii="仿宋_GB2312" w:hAnsi="仿宋_GB2312" w:eastAsia="仿宋_GB2312" w:cs="仿宋_GB2312"/>
          <w:lang w:eastAsia="zh-CN"/>
        </w:rPr>
        <w:t>学习形式，持续开展法治思维强化专题活动，年内至少组织</w:t>
      </w:r>
      <w:r>
        <w:rPr>
          <w:rFonts w:hint="eastAsia" w:ascii="仿宋_GB2312" w:hAnsi="仿宋_GB2312" w:eastAsia="仿宋_GB2312" w:cs="仿宋_GB2312"/>
          <w:lang w:val="en-US" w:eastAsia="zh-CN"/>
        </w:rPr>
        <w:t>4次集中学习、2次研讨交流活动，寻找优质网课对新出台的法律法规进行深度讲解和案例分析。</w:t>
      </w:r>
      <w:r>
        <w:rPr>
          <w:rFonts w:hint="eastAsia" w:ascii="仿宋_GB2312" w:hAnsi="仿宋_GB2312" w:eastAsia="仿宋_GB2312" w:cs="仿宋_GB2312"/>
          <w:b/>
          <w:bCs/>
        </w:rPr>
        <w:t>二是</w:t>
      </w:r>
      <w:r>
        <w:rPr>
          <w:rFonts w:hint="eastAsia" w:ascii="仿宋_GB2312" w:hAnsi="仿宋_GB2312" w:eastAsia="仿宋_GB2312" w:cs="仿宋_GB2312"/>
        </w:rPr>
        <w:t>结合本单位实际，</w:t>
      </w:r>
      <w:r>
        <w:rPr>
          <w:rFonts w:hint="eastAsia" w:ascii="仿宋_GB2312" w:hAnsi="仿宋_GB2312" w:eastAsia="仿宋_GB2312" w:cs="仿宋_GB2312"/>
          <w:lang w:eastAsia="zh-CN"/>
        </w:rPr>
        <w:t>开展“业务大讲堂”活动，</w:t>
      </w:r>
      <w:r>
        <w:rPr>
          <w:rFonts w:hint="eastAsia" w:ascii="仿宋_GB2312" w:hAnsi="仿宋_GB2312" w:eastAsia="仿宋_GB2312" w:cs="仿宋_GB2312"/>
        </w:rPr>
        <w:t>将常用</w:t>
      </w:r>
      <w:r>
        <w:rPr>
          <w:rFonts w:hint="eastAsia" w:ascii="仿宋_GB2312" w:hAnsi="仿宋_GB2312" w:eastAsia="仿宋_GB2312" w:cs="仿宋_GB2312"/>
          <w:lang w:eastAsia="zh-CN"/>
        </w:rPr>
        <w:t>水法及法律</w:t>
      </w:r>
      <w:r>
        <w:rPr>
          <w:rFonts w:hint="eastAsia" w:ascii="仿宋_GB2312" w:hAnsi="仿宋_GB2312" w:eastAsia="仿宋_GB2312" w:cs="仿宋_GB2312"/>
        </w:rPr>
        <w:t>知识作为</w:t>
      </w:r>
      <w:r>
        <w:rPr>
          <w:rFonts w:hint="eastAsia" w:ascii="仿宋_GB2312" w:hAnsi="仿宋_GB2312" w:eastAsia="仿宋_GB2312" w:cs="仿宋_GB2312"/>
          <w:lang w:eastAsia="zh-CN"/>
        </w:rPr>
        <w:t>培训</w:t>
      </w:r>
      <w:r>
        <w:rPr>
          <w:rFonts w:hint="eastAsia" w:ascii="仿宋_GB2312" w:hAnsi="仿宋_GB2312" w:eastAsia="仿宋_GB2312" w:cs="仿宋_GB2312"/>
        </w:rPr>
        <w:t>的必备内容。</w:t>
      </w:r>
      <w:r>
        <w:rPr>
          <w:rFonts w:hint="eastAsia" w:ascii="仿宋_GB2312" w:hAnsi="仿宋_GB2312" w:eastAsia="仿宋_GB2312" w:cs="仿宋_GB2312"/>
          <w:b/>
          <w:bCs/>
        </w:rPr>
        <w:t>三是</w:t>
      </w:r>
      <w:r>
        <w:rPr>
          <w:rFonts w:hint="eastAsia" w:ascii="仿宋_GB2312" w:hAnsi="仿宋_GB2312" w:eastAsia="仿宋_GB2312" w:cs="仿宋_GB2312"/>
        </w:rPr>
        <w:t>围绕“4·15”国家安全教育日、“6·26”国际禁毒日、“12·4”国家宪法宣传周及《</w:t>
      </w:r>
      <w:r>
        <w:rPr>
          <w:rFonts w:hint="eastAsia" w:ascii="仿宋_GB2312" w:hAnsi="仿宋_GB2312" w:eastAsia="仿宋_GB2312" w:cs="仿宋_GB2312"/>
          <w:lang w:eastAsia="zh-CN"/>
        </w:rPr>
        <w:t>中华人民共和国反电信网络诈骗法</w:t>
      </w:r>
      <w:r>
        <w:rPr>
          <w:rFonts w:hint="eastAsia" w:ascii="仿宋_GB2312" w:hAnsi="仿宋_GB2312" w:eastAsia="仿宋_GB2312" w:cs="仿宋_GB2312"/>
        </w:rPr>
        <w:t>》等重点内容，扎实开展系列主题普法宣传活动。通过持续创新宣传手段、拓宽宣传渠道、延伸宣传触角，全力推进法律法规普及，切实增强群众的守法用法意识。</w:t>
      </w:r>
    </w:p>
    <w:p w14:paraId="74D7B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（二）及时更新知识储备。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每季度收集整理新出台的法律法规及政策文件，将其列入党组理论学习中心组学习清单、党员集中学习清单，确保党员干部了解新内容。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二是</w:t>
      </w:r>
      <w:r>
        <w:rPr>
          <w:rFonts w:hint="eastAsia" w:ascii="仿宋_GB2312" w:hAnsi="仿宋_GB2312" w:eastAsia="仿宋_GB2312" w:cs="仿宋_GB2312"/>
          <w:lang w:val="en-US" w:eastAsia="zh-CN"/>
        </w:rPr>
        <w:t>鼓励党员干部自主学习，建立线上学习交流平台，分享优质的法律学习资源、权威解读文章和学习心得。设立学习奖励机制，对在新法律法规学习中表现积极的党员干部给予奖励，激发大家学习的积极性。</w:t>
      </w:r>
    </w:p>
    <w:p w14:paraId="61544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（三）加大宣传推广力度。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lang w:val="en-US" w:eastAsia="zh-CN"/>
        </w:rPr>
        <w:t>整合各方资源，形成宣传合力。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如，</w:t>
      </w:r>
      <w:r>
        <w:rPr>
          <w:rFonts w:hint="eastAsia" w:ascii="仿宋_GB2312" w:hAnsi="仿宋_GB2312" w:eastAsia="仿宋_GB2312" w:cs="仿宋_GB2312"/>
          <w:lang w:val="en-US" w:eastAsia="zh-CN"/>
        </w:rPr>
        <w:t>联合水利、环保等部门开展水资源保护相关法律法规宣传活动，从不同角度向群众普及知识。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lang w:val="en-US" w:eastAsia="zh-CN"/>
        </w:rPr>
        <w:t>充分利用新媒体平台拓宽宣传渠道，制作生动有趣的短视频、漫画等形式多样的普法宣传作品，在微信公众号、抖音、微博等平台广泛传播。同时，不定期开展法律知识竞赛等互动活动，提高群众参与度，增强宣传效果，让习近平法治思想理念深入基层和民众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2E89"/>
    <w:rsid w:val="0AAC68DF"/>
    <w:rsid w:val="14932AF1"/>
    <w:rsid w:val="22B60C01"/>
    <w:rsid w:val="28541E37"/>
    <w:rsid w:val="293D5638"/>
    <w:rsid w:val="29CB35DA"/>
    <w:rsid w:val="2C5369D9"/>
    <w:rsid w:val="309906B5"/>
    <w:rsid w:val="3A93776E"/>
    <w:rsid w:val="3E2D392A"/>
    <w:rsid w:val="3F5F0AD7"/>
    <w:rsid w:val="4C184866"/>
    <w:rsid w:val="4C205A43"/>
    <w:rsid w:val="4C2904FF"/>
    <w:rsid w:val="4EA52E89"/>
    <w:rsid w:val="50DD4F19"/>
    <w:rsid w:val="543D59C1"/>
    <w:rsid w:val="57747482"/>
    <w:rsid w:val="5FB54342"/>
    <w:rsid w:val="607D515C"/>
    <w:rsid w:val="647C2169"/>
    <w:rsid w:val="67043F45"/>
    <w:rsid w:val="708A140D"/>
    <w:rsid w:val="71B84272"/>
    <w:rsid w:val="71FE2E4E"/>
    <w:rsid w:val="73593960"/>
    <w:rsid w:val="78A370F3"/>
    <w:rsid w:val="79D23A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Header_0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autoSpaceDE w:val="0"/>
      <w:autoSpaceDN w:val="0"/>
      <w:snapToGrid w:val="0"/>
      <w:spacing w:line="240" w:lineRule="auto"/>
      <w:ind w:firstLine="0" w:firstLineChars="0"/>
      <w:jc w:val="both"/>
      <w:outlineLvl w:val="9"/>
    </w:pPr>
    <w:rPr>
      <w:rFonts w:ascii="仿宋_GB2312" w:hAnsi="仿宋_GB2312" w:eastAsia="仿宋_GB2312" w:cs="仿宋_GB2312"/>
      <w:kern w:val="0"/>
      <w:sz w:val="18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2264</Words>
  <Characters>2288</Characters>
  <Lines>0</Lines>
  <Paragraphs>0</Paragraphs>
  <TotalTime>2</TotalTime>
  <ScaleCrop>false</ScaleCrop>
  <LinksUpToDate>false</LinksUpToDate>
  <CharactersWithSpaces>2304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2025-08-06T03:21:00Z</dcterms:created>
  <dc:creator>卷毛sama</dc:creator>
  <cp:lastModifiedBy>心安</cp:lastModifiedBy>
  <cp:lastPrinted>2025-12-11T08:47:00Z</cp:lastPrinted>
  <dcterms:modified xsi:type="dcterms:W3CDTF">2026-03-25T08:38:56Z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18EF1E515DF5476D87B85278331FA455_13</vt:lpwstr>
  </property>
  <property fmtid="{D5CDD505-2E9C-101B-9397-08002B2CF9AE}" pid="4" name="KSOTemplateDocerSaveRecord">
    <vt:lpwstr>eyJoZGlkIjoiNTk1ZmVkMTdkZGI2OWQ1MmFkZDY3ZDE5OTQxZmMxODYiLCJ1c2VySWQiOiI3NzI1MjYxNTUifQ==</vt:lpwstr>
  </property>
</Properties>
</file>