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pStyle w:val="Heading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880" w:firstLineChars="200"/>
        <w:jc w:val="center"/>
        <w:textAlignment w:val="auto"/>
        <w:rPr>
          <w:rFonts w:ascii="方正小标宋简体" w:eastAsia="方正小标宋简体" w:hAnsi="方正小标宋简体" w:cs="方正小标宋简体" w:hint="eastAsia"/>
          <w:kern w:val="2"/>
          <w:position w:val="0"/>
          <w:sz w:val="44"/>
          <w:szCs w:val="44"/>
          <w:lang w:val="en-US" w:eastAsia="zh-CN" w:bidi="ar-SA"/>
        </w:rPr>
      </w:pPr>
      <w:r>
        <w:rPr>
          <w:rFonts w:ascii="方正小标宋简体" w:eastAsia="方正小标宋简体" w:hAnsi="方正小标宋简体" w:cs="方正小标宋简体" w:hint="eastAsia"/>
          <w:kern w:val="2"/>
          <w:position w:val="0"/>
          <w:sz w:val="44"/>
          <w:szCs w:val="44"/>
          <w:lang w:val="en-US" w:eastAsia="zh-CN" w:bidi="ar-SA"/>
        </w:rPr>
        <w:t xml:space="preserve">西宁市湟中区2021年第一批财政专项扶贫资金南朔林场煤改电清洁能源供暖建设项目</w:t>
      </w:r>
    </w:p>
    <w:p>
      <w:pPr>
        <w:pStyle w:val="Heading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880" w:firstLineChars="200"/>
        <w:jc w:val="center"/>
        <w:textAlignment w:val="auto"/>
        <w:rPr>
          <w:rFonts w:ascii="方正小标宋简体" w:eastAsia="方正小标宋简体" w:hAnsi="方正小标宋简体" w:cs="方正小标宋简体" w:hint="eastAsia"/>
          <w:kern w:val="2"/>
          <w:position w:val="0"/>
          <w:sz w:val="44"/>
          <w:szCs w:val="44"/>
          <w:lang w:val="en-US" w:eastAsia="zh-CN" w:bidi="ar-SA"/>
        </w:rPr>
      </w:pPr>
      <w:r>
        <w:rPr>
          <w:rFonts w:ascii="方正小标宋简体" w:eastAsia="方正小标宋简体" w:hAnsi="方正小标宋简体" w:cs="方正小标宋简体" w:hint="eastAsia"/>
          <w:kern w:val="2"/>
          <w:position w:val="0"/>
          <w:sz w:val="44"/>
          <w:szCs w:val="44"/>
          <w:lang w:val="en-US" w:eastAsia="zh-CN" w:bidi="ar-SA"/>
        </w:rPr>
        <w:t xml:space="preserve">实施方案</w:t>
      </w:r>
    </w:p>
    <w:p>
      <w:pPr>
        <w:pStyle w:val="Heading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  <w:t xml:space="preserve">一、项目名称</w:t>
      </w:r>
    </w:p>
    <w:p>
      <w:pPr>
        <w:pStyle w:val="Heading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b w:val="0"/>
          <w:i w:val="0"/>
          <w:kern w:val="2"/>
          <w:sz w:val="32"/>
          <w:szCs w:val="32"/>
          <w:lang w:val="en-US" w:eastAsia="zh-CN" w:bidi="ar-SA"/>
        </w:rPr>
      </w:pPr>
      <w:bookmarkStart w:id="0" w:name="_Toc13331"/>
      <w:bookmarkStart w:id="1" w:name="_Toc17236"/>
      <w:bookmarkStart w:id="2" w:name="_Toc29279"/>
      <w:bookmarkStart w:id="3" w:name="_Toc11279"/>
      <w:bookmarkStart w:id="4" w:name="_Toc3265"/>
      <w:bookmarkStart w:id="5" w:name="_Toc25093"/>
      <w:bookmarkStart w:id="6" w:name="_Toc16999"/>
      <w:bookmarkStart w:id="7" w:name="_Toc30573"/>
      <w:bookmarkStart w:id="8" w:name="_Toc25159"/>
      <w:bookmarkStart w:id="9" w:name="_Toc18529"/>
      <w:bookmarkStart w:id="10" w:name="_Toc15562"/>
      <w:bookmarkStart w:id="11" w:name="_Toc31637"/>
      <w:bookmarkStart w:id="12" w:name="_Toc31702"/>
      <w:bookmarkStart w:id="13" w:name="_Toc11561"/>
      <w:bookmarkStart w:id="14" w:name="_Toc18269"/>
      <w:bookmarkStart w:id="15" w:name="_Toc31404"/>
      <w:bookmarkStart w:id="16" w:name="_Toc26192"/>
      <w:bookmarkStart w:id="17" w:name="_Toc6229"/>
      <w:bookmarkStart w:id="18" w:name="_Toc29937"/>
      <w:bookmarkStart w:id="19" w:name="_Toc6578"/>
      <w:r>
        <w:rPr>
          <w:rFonts w:ascii="仿宋" w:eastAsia="仿宋" w:hAnsi="仿宋" w:cs="仿宋" w:hint="eastAsia"/>
          <w:b w:val="0"/>
          <w:i w:val="0"/>
          <w:kern w:val="2"/>
          <w:sz w:val="32"/>
          <w:szCs w:val="32"/>
          <w:lang w:val="en-US" w:eastAsia="zh-CN" w:bidi="ar-SA"/>
        </w:rPr>
        <w:t xml:space="preserve">西宁市湟中区2021年第一批财政专项扶贫资金南朔林场煤改电清洁能源供暖建设项目</w:t>
      </w:r>
    </w:p>
    <w:p>
      <w:pPr>
        <w:pStyle w:val="Heading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  <w:t xml:space="preserve">二、项目主管单位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default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西宁市湟中区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林业和草原局</w:t>
      </w:r>
    </w:p>
    <w:p>
      <w:pPr>
        <w:pStyle w:val="Heading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</w:pPr>
      <w:bookmarkStart w:id="20" w:name="_Toc28122"/>
      <w:bookmarkStart w:id="21" w:name="_Toc20992"/>
      <w:bookmarkStart w:id="22" w:name="_Toc21806"/>
      <w:bookmarkStart w:id="23" w:name="_Toc26932"/>
      <w:bookmarkStart w:id="24" w:name="_Toc18896"/>
      <w:bookmarkStart w:id="25" w:name="_Toc30469"/>
      <w:bookmarkStart w:id="26" w:name="_Toc18027"/>
      <w:bookmarkStart w:id="27" w:name="_Toc2050"/>
      <w:bookmarkStart w:id="28" w:name="_Toc2088"/>
      <w:bookmarkStart w:id="29" w:name="_Toc30987"/>
      <w:bookmarkStart w:id="30" w:name="_Toc19822"/>
      <w:bookmarkStart w:id="31" w:name="_Toc15266"/>
      <w:bookmarkStart w:id="32" w:name="_Toc29870"/>
      <w:bookmarkStart w:id="33" w:name="_Toc7114"/>
      <w:bookmarkStart w:id="34" w:name="_Toc14278"/>
      <w:bookmarkStart w:id="35" w:name="_Toc20466"/>
      <w:bookmarkStart w:id="36" w:name="_Toc9409"/>
      <w:bookmarkStart w:id="37" w:name="_Toc25539"/>
      <w:bookmarkStart w:id="38" w:name="_Toc7164"/>
      <w:bookmarkStart w:id="39" w:name="_Toc15222"/>
      <w:r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  <w:t xml:space="preserve">三、项目建设单位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default"/>
          <w:color w:val="auto"/>
          <w:sz w:val="32"/>
          <w:szCs w:val="32"/>
          <w:lang w:val="en-US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建设单位：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 xml:space="preserve">湟中区南朔山林场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法人代表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 xml:space="preserve">：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 xml:space="preserve">丁生成</w:t>
      </w: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（</w:t>
      </w:r>
      <w:r>
        <w:rPr>
          <w:rFonts w:ascii="仿宋" w:eastAsia="仿宋" w:hAnsi="仿宋" w:cs="仿宋" w:hint="eastAsia"/>
          <w:color w:val="auto"/>
          <w:sz w:val="32"/>
          <w:szCs w:val="32"/>
          <w:lang w:val="en-US" w:eastAsia="zh-CN"/>
        </w:rPr>
        <w:t xml:space="preserve">场</w:t>
      </w: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长）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</w:pPr>
      <w:bookmarkStart w:id="40" w:name="_Toc20159"/>
      <w:bookmarkStart w:id="41" w:name="_Toc16322"/>
      <w:bookmarkStart w:id="42" w:name="_Toc1791"/>
      <w:bookmarkStart w:id="43" w:name="_Toc18651"/>
      <w:bookmarkStart w:id="44" w:name="_Toc23233"/>
      <w:bookmarkStart w:id="45" w:name="_Toc31101"/>
      <w:bookmarkStart w:id="46" w:name="_Toc30222"/>
      <w:bookmarkStart w:id="47" w:name="_Toc8591"/>
      <w:bookmarkStart w:id="48" w:name="_Toc25082"/>
      <w:bookmarkStart w:id="49" w:name="_Toc16489"/>
      <w:bookmarkStart w:id="50" w:name="_Toc28325"/>
      <w:bookmarkStart w:id="51" w:name="_Toc21034"/>
      <w:bookmarkStart w:id="52" w:name="_Toc7166"/>
      <w:bookmarkStart w:id="53" w:name="_Toc10547"/>
      <w:bookmarkStart w:id="54" w:name="_Toc17026"/>
      <w:bookmarkStart w:id="55" w:name="_Toc22103"/>
      <w:bookmarkStart w:id="56" w:name="_Toc2339"/>
      <w:bookmarkStart w:id="57" w:name="_Toc8851"/>
      <w:bookmarkStart w:id="58" w:name="_Toc26054"/>
      <w:bookmarkStart w:id="59" w:name="_Toc17631"/>
      <w:r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  <w:t xml:space="preserve">建设地点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项目建设地点位于西宁市湟中区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南朔山林场院内</w:t>
      </w:r>
      <w:r>
        <w:rPr>
          <w:rFonts w:ascii="仿宋" w:eastAsia="仿宋" w:hAnsi="仿宋" w:cs="仿宋" w:hint="eastAsia"/>
          <w:sz w:val="32"/>
          <w:szCs w:val="32"/>
        </w:rPr>
        <w:t xml:space="preserve">。</w:t>
      </w:r>
    </w:p>
    <w:p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  <w:t xml:space="preserve">项目性质</w:t>
      </w:r>
    </w:p>
    <w:p>
      <w:pPr>
        <w:pStyle w:val="Heading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b w:val="0"/>
          <w:i w:val="0"/>
          <w:color w:val="auto"/>
          <w:kern w:val="2"/>
          <w:sz w:val="32"/>
          <w:szCs w:val="32"/>
          <w:lang w:val="en-US" w:eastAsia="zh-CN" w:bidi="ar-SA"/>
        </w:rPr>
      </w:pPr>
      <w:bookmarkStart w:id="60" w:name="_Toc29196"/>
      <w:bookmarkStart w:id="61" w:name="_Toc28441"/>
      <w:bookmarkStart w:id="62" w:name="_Toc12144"/>
      <w:bookmarkStart w:id="63" w:name="_Toc25938"/>
      <w:bookmarkStart w:id="64" w:name="_Toc31315"/>
      <w:bookmarkStart w:id="65" w:name="_Toc22027"/>
      <w:bookmarkStart w:id="66" w:name="_Toc28105"/>
      <w:bookmarkStart w:id="67" w:name="_Toc1281"/>
      <w:bookmarkStart w:id="68" w:name="_Toc3203"/>
      <w:bookmarkStart w:id="69" w:name="_Toc9568"/>
      <w:r>
        <w:rPr>
          <w:rFonts w:ascii="仿宋" w:eastAsia="仿宋" w:hAnsi="仿宋" w:cs="仿宋" w:hint="eastAsia"/>
          <w:b w:val="0"/>
          <w:i w:val="0"/>
          <w:color w:val="auto"/>
          <w:kern w:val="2"/>
          <w:sz w:val="32"/>
          <w:szCs w:val="32"/>
          <w:lang w:val="en-US" w:eastAsia="zh-CN" w:bidi="ar-SA"/>
        </w:rPr>
        <w:t xml:space="preserve">新建公益性项目</w:t>
      </w:r>
    </w:p>
    <w:p>
      <w:pPr>
        <w:pStyle w:val="Heading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  <w:t xml:space="preserve">六、建设规模与内容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default"/>
          <w:sz w:val="32"/>
          <w:szCs w:val="32"/>
          <w:lang w:val="en-US" w:eastAsia="zh-CN"/>
        </w:rPr>
      </w:pPr>
      <w:bookmarkStart w:id="70" w:name="_Toc25724"/>
      <w:bookmarkStart w:id="71" w:name="_Toc21097"/>
      <w:bookmarkStart w:id="72" w:name="_Toc18640"/>
      <w:bookmarkStart w:id="73" w:name="_Toc14727"/>
      <w:bookmarkStart w:id="74" w:name="_Toc24811"/>
      <w:bookmarkStart w:id="75" w:name="_Toc16175"/>
      <w:bookmarkStart w:id="76" w:name="_Toc930"/>
      <w:bookmarkStart w:id="77" w:name="_Toc16264"/>
      <w:bookmarkStart w:id="78" w:name="_Toc23677"/>
      <w:bookmarkStart w:id="79" w:name="_Toc1802"/>
      <w:bookmarkStart w:id="80" w:name="_Toc9132"/>
      <w:bookmarkStart w:id="81" w:name="_Toc29194"/>
      <w:bookmarkStart w:id="82" w:name="_Toc602"/>
      <w:bookmarkStart w:id="83" w:name="_Toc522"/>
      <w:bookmarkStart w:id="84" w:name="_Toc31767"/>
      <w:bookmarkStart w:id="85" w:name="_Toc25359"/>
      <w:bookmarkStart w:id="86" w:name="_Toc3104"/>
      <w:bookmarkStart w:id="87" w:name="_Toc24883"/>
      <w:bookmarkStart w:id="88" w:name="_Toc903"/>
      <w:bookmarkStart w:id="89" w:name="_Toc29435"/>
      <w:r>
        <w:rPr>
          <w:rFonts w:ascii="仿宋" w:eastAsia="仿宋" w:hAnsi="仿宋" w:cs="仿宋" w:hint="eastAsia"/>
          <w:b w:val="0"/>
          <w:i w:val="0"/>
          <w:color w:val="auto"/>
          <w:kern w:val="2"/>
          <w:sz w:val="32"/>
          <w:szCs w:val="32"/>
          <w:lang w:val="en-US" w:eastAsia="zh-CN" w:bidi="ar-SA"/>
        </w:rPr>
        <w:t xml:space="preserve">建设规模：本次煤改电工程主要内容有:拆除锅炉房原有设备、在锅炉间内热源采用1台输出功率200KW电磁直热电锅炉提供本项目供暖区域冬季采暖需求，热量输配系统，室外管网系统沿用原有形式，锅炉房内工艺管道重新设计规划更新，水泵间设备均拆后更换新设备;另外安装315kVA变压器一套及其它配电设备、维修改造锅炉房内外墙面、地面等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。</w:t>
      </w:r>
    </w:p>
    <w:p>
      <w:pPr>
        <w:pStyle w:val="Heading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  <w:t xml:space="preserve">七、建设期限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  <w:bookmarkStart w:id="90" w:name="_Toc11750"/>
      <w:bookmarkStart w:id="91" w:name="_Toc18724"/>
      <w:bookmarkStart w:id="92" w:name="_Toc315"/>
      <w:bookmarkStart w:id="93" w:name="_Toc969"/>
      <w:bookmarkStart w:id="94" w:name="_Toc28698"/>
      <w:bookmarkStart w:id="95" w:name="_Toc31520"/>
      <w:bookmarkStart w:id="96" w:name="_Toc18468"/>
      <w:bookmarkStart w:id="97" w:name="_Toc24182"/>
      <w:bookmarkStart w:id="98" w:name="_Toc27514"/>
      <w:bookmarkStart w:id="99" w:name="_Toc18698"/>
      <w:bookmarkStart w:id="100" w:name="_Toc18813"/>
      <w:bookmarkStart w:id="101" w:name="_Toc19413"/>
      <w:bookmarkStart w:id="102" w:name="_Toc3616"/>
      <w:bookmarkStart w:id="103" w:name="_Toc20351"/>
      <w:bookmarkStart w:id="104" w:name="_Toc18964"/>
      <w:bookmarkStart w:id="105" w:name="_Toc1626"/>
      <w:bookmarkStart w:id="106" w:name="_Toc7590"/>
      <w:bookmarkStart w:id="107" w:name="_Toc729"/>
      <w:bookmarkStart w:id="108" w:name="_Toc9099"/>
      <w:bookmarkStart w:id="109" w:name="_Toc2032"/>
      <w:r>
        <w:rPr>
          <w:rFonts w:ascii="仿宋" w:eastAsia="仿宋" w:hAnsi="仿宋" w:cs="仿宋" w:hint="eastAsia"/>
          <w:sz w:val="32"/>
          <w:szCs w:val="32"/>
        </w:rPr>
        <w:t xml:space="preserve">项目建设期限为1年，即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2021</w:t>
      </w:r>
      <w:r>
        <w:rPr>
          <w:rFonts w:ascii="仿宋" w:eastAsia="仿宋" w:hAnsi="仿宋" w:cs="仿宋" w:hint="eastAsia"/>
          <w:sz w:val="32"/>
          <w:szCs w:val="32"/>
        </w:rPr>
        <w:t xml:space="preserve">年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。</w:t>
      </w:r>
    </w:p>
    <w:p>
      <w:pPr>
        <w:pStyle w:val="Heading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08" w:firstLineChars="200"/>
        <w:jc w:val="both"/>
        <w:textAlignment w:val="auto"/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  <w:t xml:space="preserve">八、项目总投资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" w:eastAsia="仿宋" w:hAnsi="仿宋" w:cs="仿宋" w:hint="default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项目总投资为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46</w:t>
      </w:r>
      <w:r>
        <w:rPr>
          <w:rFonts w:ascii="仿宋" w:eastAsia="仿宋" w:hAnsi="仿宋" w:cs="仿宋" w:hint="eastAsia"/>
          <w:sz w:val="32"/>
          <w:szCs w:val="32"/>
        </w:rPr>
        <w:t xml:space="preserve">万元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 xml:space="preserve">，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均为2021年第一批财政专项贫困林场扶贫资金。</w:t>
      </w:r>
    </w:p>
    <w:p>
      <w:pPr>
        <w:pStyle w:val="Heading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36" w:lineRule="exact"/>
        <w:ind w:firstLine="608" w:firstLineChars="200"/>
        <w:jc w:val="both"/>
        <w:textAlignment w:val="auto"/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i w:val="0"/>
          <w:iCs/>
          <w:w w:val="95"/>
          <w:sz w:val="32"/>
          <w:szCs w:val="32"/>
          <w:lang w:val="en-US" w:eastAsia="zh-CN"/>
        </w:rPr>
        <w:t xml:space="preserve">九、效益分析</w:t>
      </w:r>
    </w:p>
    <w:p>
      <w:pPr>
        <w:ind w:firstLine="640" w:firstLineChars="200"/>
        <w:rPr>
          <w:rFonts w:hint="default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 xml:space="preserve">通过本项目的实施，能够满足原有建筑的采暖需求，改善了护林员和基层职工的生活工作环境，合理利用土地资源，为改善生态环境节约能源作贡献。</w:t>
      </w:r>
    </w:p>
    <w:p>
      <w:pPr/>
      <w:bookmarkStart w:id="110" w:name="_GoBack"/>
      <w:bookmarkEnd w:id="110"/>
    </w:p>
    <w:sectPr>
      <w:pgSz w:w="11906" w:h="16838" w:orient="portrait"/>
      <w:pgMar w:top="1984" w:right="1361" w:bottom="2098" w:left="1417" w:header="851" w:footer="992" w:gutter="0"/>
      <w:cols w:num="1" w:space="720">
        <w:col w:w="9128" w:space="72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>
    <w:multiLevelType w:val="singleLevel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10"/>
  <w:doNotDisplayPageBoundaries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99"/>
    <w:qFormat/>
    <w:pPr>
      <w:keepNext/>
      <w:keepLines/>
      <w:adjustRightInd w:val="0"/>
      <w:spacing w:before="120" w:after="100" w:line="360" w:lineRule="auto"/>
      <w:textAlignment w:val="baseline"/>
      <w:outlineLvl w:val="0"/>
    </w:pPr>
    <w:rPr>
      <w:rFonts w:ascii="宋体" w:hAnsi="宋体" w:cs="宋体"/>
      <w:w w:val="95"/>
      <w:kern w:val="44"/>
      <w:position w:val="-2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widowControl/>
      <w:spacing w:before="240" w:beforeLines="0" w:beforeAutospacing="0" w:after="60" w:afterLines="0" w:afterAutospacing="0"/>
      <w:jc w:val="left"/>
      <w:outlineLvl w:val="1"/>
    </w:pPr>
    <w:rPr>
      <w:rFonts w:ascii="Arial" w:hAnsi="Arial"/>
      <w:b/>
      <w:i/>
      <w:kern w:val="0"/>
      <w:sz w:val="20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2052-11.1.0.10938</vt:lpstr>
  </property>
  <property fmtid="{D5CDD505-2E9C-101B-9397-08002B2CF9AE}" pid="3" name="ICV">
    <vt:lpstr>C13DEE310E834955A4F3ABEF2F26202A</vt:lpstr>
  </property>
</Properties>
</file>

<file path=customXml/item2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2052-11.1.0.10938</vt:lpstr>
  </property>
  <property fmtid="{D5CDD505-2E9C-101B-9397-08002B2CF9AE}" pid="3" name="ICV">
    <vt:lpstr>C13DEE310E834955A4F3ABEF2F26202A</vt:lpstr>
  </property>
</Properties>
</file>

<file path=customXml/item3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2052-11.1.0.10938</vt:lpstr>
  </property>
  <property fmtid="{D5CDD505-2E9C-101B-9397-08002B2CF9AE}" pid="3" name="ICV">
    <vt:lpstr>C13DEE310E834955A4F3ABEF2F26202A</vt:lpstr>
  </property>
</Properties>
</file>

<file path=customXml/item4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C13DEE310E834955A4F3ABEF2F26202A</vt:lpwstr>
  </property>
</Propertie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0</Characters>
  <Application>WPS Office_11.1.0.10938_F1E327BC-269C-435d-A152-05C5408002CA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2014-10-29T12:08:00Z</dcterms:created>
  <dcterms:modified xsi:type="dcterms:W3CDTF">2021-09-28T03:04:18Z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2052-11.1.0.10938</vt:lpstr>
  </property>
  <property fmtid="{D5CDD505-2E9C-101B-9397-08002B2CF9AE}" pid="3" name="ICV">
    <vt:lpstr>C13DEE310E834955A4F3ABEF2F26202A</vt:lpstr>
  </property>
</Properties>
</file>