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1.xml" ContentType="application/xml"/>
  <Override PartName="/customXml/item12.xml" ContentType="application/xml"/>
  <Override PartName="/customXml/item13.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r>
        <w:rPr>
          <w:color w:val="FF0000"/>
          <w:sz w:val="24"/>
        </w:rPr>
        <w:t xml:space="preserve">Evaluation Warning: The document was created with Spire.Doc for .NET.</w:t>
      </w:r>
    </w:p>
    <w:p>
      <w:pPr>
        <w:spacing w:before="156" w:beforeAutospacing="1" w:after="156" w:afterAutospacing="1"/>
        <w:rPr>
          <w:rFonts w:ascii="隶书" w:eastAsia="隶书" w:hAnsi="宋体"/>
          <w:b/>
          <w:kern w:val="2"/>
          <w:sz w:val="28"/>
          <w:szCs w:val="28"/>
        </w:rPr>
      </w:pPr>
      <w:r>
        <w:rPr>
          <w:rFonts w:ascii="隶书" w:eastAsia="隶书" w:hAnsi="宋体" w:hint="eastAsia"/>
          <w:b/>
          <w:kern w:val="2"/>
          <w:sz w:val="28"/>
          <w:szCs w:val="28"/>
        </w:rPr>
        <w:t xml:space="preserve">2021年第一批中央林业草原生态保护恢复资金</w:t>
      </w:r>
    </w:p>
    <w:p>
      <w:pPr>
        <w:pStyle w:val="BodyTextFirstIndent"/>
        <w:spacing w:before="156" w:after="156"/>
        <w:ind w:firstLine="300"/>
      </w:pPr>
    </w:p>
    <w:p>
      <w:pPr>
        <w:spacing w:before="156" w:beforeAutospacing="1" w:after="156" w:afterAutospacing="1"/>
        <w:jc w:val="center"/>
        <w:rPr>
          <w:rFonts w:ascii="隶书" w:eastAsia="隶书" w:hAnsi="宋体"/>
          <w:b/>
          <w:kern w:val="2"/>
          <w:sz w:val="48"/>
          <w:szCs w:val="48"/>
        </w:rPr>
      </w:pPr>
      <w:r>
        <w:rPr>
          <w:rFonts w:ascii="隶书" w:eastAsia="隶书" w:hAnsi="宋体" w:hint="eastAsia"/>
          <w:b/>
          <w:kern w:val="2"/>
          <w:sz w:val="48"/>
          <w:szCs w:val="48"/>
        </w:rPr>
        <w:t xml:space="preserve">2021年湟中区草原有害生物防控</w:t>
      </w:r>
    </w:p>
    <w:p>
      <w:pPr>
        <w:spacing w:before="156" w:beforeAutospacing="1" w:after="156" w:afterAutospacing="1"/>
        <w:jc w:val="center"/>
        <w:rPr>
          <w:rFonts w:ascii="隶书" w:eastAsia="隶书" w:hAnsi="宋体"/>
          <w:b/>
          <w:kern w:val="2"/>
          <w:sz w:val="48"/>
          <w:szCs w:val="48"/>
        </w:rPr>
      </w:pPr>
      <w:r>
        <w:rPr>
          <w:rFonts w:ascii="隶书" w:eastAsia="隶书" w:hAnsi="宋体" w:hint="eastAsia"/>
          <w:b/>
          <w:kern w:val="2"/>
          <w:sz w:val="48"/>
          <w:szCs w:val="48"/>
        </w:rPr>
        <w:t xml:space="preserve">（高原鼢鼠）项目 </w:t>
      </w:r>
    </w:p>
    <w:p>
      <w:pPr>
        <w:pStyle w:val="BodyTextFirstIndent"/>
        <w:spacing w:before="156" w:after="156"/>
        <w:ind w:firstLine="300"/>
      </w:pPr>
    </w:p>
    <w:p>
      <w:pPr>
        <w:spacing w:before="156" w:after="156"/>
      </w:pPr>
    </w:p>
    <w:p>
      <w:pPr>
        <w:spacing w:before="156" w:beforeAutospacing="1" w:after="156" w:afterAutospacing="1"/>
        <w:jc w:val="center"/>
        <w:rPr>
          <w:rFonts w:ascii="隶书" w:eastAsia="隶书" w:hAnsi="宋体"/>
          <w:b/>
          <w:kern w:val="2"/>
          <w:sz w:val="72"/>
          <w:szCs w:val="72"/>
        </w:rPr>
      </w:pPr>
      <w:r>
        <w:rPr>
          <w:rFonts w:ascii="隶书" w:eastAsia="隶书" w:hAnsi="宋体" w:hint="eastAsia"/>
          <w:b/>
          <w:kern w:val="2"/>
          <w:sz w:val="72"/>
          <w:szCs w:val="72"/>
        </w:rPr>
        <w:t xml:space="preserve">作业设计</w:t>
      </w:r>
    </w:p>
    <w:p>
      <w:pPr>
        <w:spacing w:before="156" w:after="156" w:line="720" w:lineRule="auto"/>
        <w:jc w:val="center"/>
        <w:rPr>
          <w:rFonts w:ascii="仿宋_GB2312" w:eastAsia="仿宋_GB2312" w:hAnsi="仿宋_GB2312"/>
          <w:sz w:val="28"/>
        </w:rPr>
      </w:pPr>
    </w:p>
    <w:p>
      <w:pPr>
        <w:spacing w:before="156" w:after="156" w:line="720" w:lineRule="auto"/>
        <w:jc w:val="center"/>
        <w:rPr>
          <w:rFonts w:ascii="仿宋_GB2312" w:eastAsia="仿宋_GB2312" w:hAnsi="仿宋_GB2312"/>
          <w:sz w:val="28"/>
        </w:rPr>
      </w:pPr>
    </w:p>
    <w:p>
      <w:pPr>
        <w:spacing w:before="156" w:after="156" w:line="720" w:lineRule="auto"/>
        <w:jc w:val="center"/>
        <w:rPr>
          <w:rFonts w:ascii="仿宋_GB2312" w:eastAsia="仿宋_GB2312" w:hAnsi="仿宋_GB2312"/>
          <w:sz w:val="28"/>
        </w:rPr>
      </w:pPr>
    </w:p>
    <w:p>
      <w:pPr>
        <w:spacing w:before="156" w:after="156" w:line="720" w:lineRule="auto"/>
        <w:rPr>
          <w:rFonts w:ascii="仿宋_GB2312" w:eastAsia="仿宋_GB2312" w:hAnsi="仿宋_GB2312"/>
          <w:sz w:val="28"/>
        </w:rPr>
      </w:pPr>
    </w:p>
    <w:p>
      <w:pPr>
        <w:pStyle w:val="BodyTextFirstIndent"/>
        <w:spacing w:before="156" w:after="156"/>
        <w:ind w:firstLine="0" w:firstLineChars="0"/>
        <w:rPr>
          <w:rFonts w:ascii="楷体_GB2312" w:eastAsia="楷体_GB2312" w:hAnsi="楷体_GB2312"/>
          <w:b/>
          <w:sz w:val="36"/>
          <w:szCs w:val="36"/>
        </w:rPr>
      </w:pPr>
    </w:p>
    <w:p>
      <w:pPr>
        <w:snapToGrid w:val="0"/>
        <w:spacing w:before="156" w:after="156"/>
        <w:jc w:val="center"/>
        <w:rPr>
          <w:rFonts w:ascii="隶书" w:eastAsia="隶书" w:hAnsi="隶书"/>
          <w:b/>
          <w:sz w:val="36"/>
          <w:szCs w:val="36"/>
        </w:rPr>
      </w:pPr>
      <w:r>
        <w:rPr>
          <w:rFonts w:ascii="隶书" w:eastAsia="隶书" w:hAnsi="隶书" w:hint="eastAsia"/>
          <w:b/>
          <w:sz w:val="36"/>
          <w:szCs w:val="36"/>
        </w:rPr>
        <w:t xml:space="preserve">项目建设单位：湟中</w:t>
      </w:r>
      <w:r>
        <w:rPr>
          <w:rFonts w:ascii="隶书" w:eastAsia="隶书" w:hAnsi="隶书" w:hint="eastAsia"/>
          <w:b/>
          <w:sz w:val="36"/>
          <w:szCs w:val="36"/>
          <w:lang w:eastAsia="zh-CN"/>
        </w:rPr>
        <w:t xml:space="preserve">区</w:t>
      </w:r>
      <w:bookmarkStart w:id="0" w:name="_GoBack"/>
      <w:bookmarkEnd w:id="0"/>
      <w:r>
        <w:rPr>
          <w:rFonts w:ascii="隶书" w:eastAsia="隶书" w:hAnsi="隶书" w:hint="eastAsia"/>
          <w:b/>
          <w:sz w:val="36"/>
          <w:szCs w:val="36"/>
        </w:rPr>
        <w:t xml:space="preserve">林业和草原局</w:t>
      </w:r>
    </w:p>
    <w:p>
      <w:pPr>
        <w:snapToGrid w:val="0"/>
        <w:spacing w:before="156" w:after="156"/>
        <w:jc w:val="center"/>
        <w:rPr>
          <w:rFonts w:ascii="隶书" w:eastAsia="隶书" w:hAnsi="隶书"/>
          <w:b/>
          <w:sz w:val="36"/>
          <w:szCs w:val="36"/>
        </w:rPr>
      </w:pPr>
      <w:r>
        <w:rPr>
          <w:rFonts w:ascii="隶书" w:eastAsia="隶书" w:hAnsi="隶书" w:hint="eastAsia"/>
          <w:b/>
          <w:sz w:val="36"/>
          <w:szCs w:val="36"/>
        </w:rPr>
        <w:t xml:space="preserve">二〇二一年四月</w:t>
      </w:r>
    </w:p>
    <w:p>
      <w:pPr>
        <w:spacing w:before="156" w:after="156"/>
        <w:rPr>
          <w:rFonts w:ascii="隶书" w:eastAsia="隶书" w:hAnsi="隶书"/>
          <w:b/>
          <w:sz w:val="36"/>
          <w:szCs w:val="36"/>
        </w:rPr>
      </w:pPr>
      <w:r>
        <w:br w:type="page"/>
      </w:r>
    </w:p>
    <w:p>
      <w:pPr>
        <w:spacing w:before="156" w:after="156"/>
        <w:sectPr>
          <w:headerReference w:type="default" r:id="rId14"/>
          <w:footerReference w:type="default" r:id="rId15"/>
          <w:pgSz w:w="11906" w:h="16838" w:orient="portrait"/>
          <w:pgMar w:top="1440" w:right="1701" w:bottom="1440" w:left="1701" w:header="851" w:footer="992" w:gutter="0"/>
          <w:pgNumType w:fmt="upperRoman" w:start="1"/>
          <w:cols w:num="1" w:space="720">
            <w:col w:w="8504" w:space="720"/>
          </w:cols>
          <w:docGrid w:type="lines" w:linePitch="312" w:charSpace="0"/>
        </w:sectPr>
      </w:pPr>
    </w:p>
    <w:p>
      <w:pPr>
        <w:spacing w:before="156" w:after="156"/>
      </w:pPr>
      <w:r>
        <w:drawing>
          <wp:inline distT="0" distB="0" distL="114300" distR="114300">
            <wp:extent cx="6439535" cy="9415780"/>
            <wp:effectExtent l="0" t="0" r="6985" b="2540"/>
            <wp:docPr id="73" name="_x0000_i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59"/>
                    <pic:cNvPicPr/>
                  </pic:nvPicPr>
                  <pic:blipFill>
                    <a:blip r:embed="rId16"/>
                    <a:srcRect l="235" t="140" r="2821" b="3284"/>
                    <a:stretch>
                      <a:fillRect/>
                    </a:stretch>
                  </pic:blipFill>
                  <pic:spPr>
                    <a:xfrm>
                      <a:off x="0" y="0"/>
                      <a:ext cx="6439535" cy="9415780"/>
                    </a:xfrm>
                    <a:prstGeom prst="rect">
                      <a:avLst/>
                    </a:prstGeom>
                    <a:noFill/>
                    <a:ln>
                      <a:noFill/>
                    </a:ln>
                  </pic:spPr>
                </pic:pic>
              </a:graphicData>
            </a:graphic>
          </wp:inline>
        </w:drawing>
      </w:r>
    </w:p>
    <w:p>
      <w:pPr>
        <w:spacing w:before="156" w:after="156"/>
      </w:pPr>
      <w:r>
        <w:br w:type="page"/>
      </w:r>
    </w:p>
    <w:p>
      <w:pPr>
        <w:spacing w:before="156" w:beforeAutospacing="1" w:after="156" w:afterAutospacing="1"/>
        <w:jc w:val="center"/>
        <w:rPr>
          <w:rFonts w:ascii="隶书" w:eastAsia="隶书" w:hAnsi="宋体" w:hint="eastAsia"/>
          <w:b/>
          <w:kern w:val="2"/>
          <w:sz w:val="36"/>
          <w:szCs w:val="36"/>
        </w:rPr>
        <w:sectPr>
          <w:pgSz w:w="11906" w:h="16838" w:orient="portrait"/>
          <w:pgMar w:top="890" w:right="890" w:bottom="890" w:left="890" w:header="340" w:footer="283" w:gutter="0"/>
          <w:pgNumType w:fmt="upperRoman" w:start="1"/>
          <w:cols w:num="1" w:space="720">
            <w:col w:w="10126" w:space="720"/>
          </w:cols>
          <w:docGrid w:type="lines" w:linePitch="312" w:charSpace="0"/>
        </w:sectPr>
      </w:pPr>
    </w:p>
    <w:p>
      <w:pPr>
        <w:spacing w:before="156" w:beforeAutospacing="1" w:after="156" w:afterAutospacing="1"/>
        <w:jc w:val="center"/>
        <w:rPr>
          <w:rFonts w:ascii="隶书" w:eastAsia="隶书" w:hAnsi="宋体"/>
          <w:b/>
          <w:kern w:val="2"/>
          <w:sz w:val="36"/>
          <w:szCs w:val="36"/>
        </w:rPr>
      </w:pPr>
      <w:r>
        <w:rPr>
          <w:rFonts w:ascii="隶书" w:eastAsia="隶书" w:hAnsi="宋体" w:hint="eastAsia"/>
          <w:b/>
          <w:kern w:val="2"/>
          <w:sz w:val="36"/>
          <w:szCs w:val="36"/>
        </w:rPr>
        <w:t xml:space="preserve">2021年湟中区草原有害生物防控（高原鼢鼠）项目</w:t>
      </w:r>
    </w:p>
    <w:p>
      <w:pPr>
        <w:spacing w:before="156" w:beforeAutospacing="1" w:after="156" w:afterAutospacing="1"/>
        <w:jc w:val="center"/>
        <w:rPr>
          <w:rFonts w:ascii="隶书" w:eastAsia="隶书" w:hAnsi="宋体"/>
          <w:b/>
          <w:kern w:val="2"/>
          <w:sz w:val="36"/>
          <w:szCs w:val="36"/>
        </w:rPr>
      </w:pPr>
      <w:r>
        <w:rPr>
          <w:rFonts w:ascii="隶书" w:eastAsia="隶书" w:hAnsi="宋体" w:hint="eastAsia"/>
          <w:b/>
          <w:kern w:val="2"/>
          <w:sz w:val="36"/>
          <w:szCs w:val="36"/>
        </w:rPr>
        <w:t xml:space="preserve">作业设计</w:t>
      </w:r>
    </w:p>
    <w:p>
      <w:pPr>
        <w:spacing w:before="156" w:beforeAutospacing="1" w:after="156" w:afterAutospacing="1"/>
        <w:jc w:val="center"/>
        <w:rPr>
          <w:rFonts w:ascii="隶书" w:eastAsia="隶书" w:hAnsi="宋体" w:hint="eastAsia"/>
          <w:b/>
          <w:kern w:val="2"/>
          <w:sz w:val="44"/>
          <w:szCs w:val="44"/>
        </w:rPr>
      </w:pPr>
      <w:r>
        <w:rPr>
          <w:rFonts w:ascii="隶书" w:eastAsia="隶书" w:hAnsi="宋体" w:hint="eastAsia"/>
          <w:b/>
          <w:kern w:val="2"/>
          <w:sz w:val="44"/>
          <w:szCs w:val="44"/>
        </w:rPr>
        <w:t xml:space="preserve">编制单位及编制人员</w:t>
      </w:r>
    </w:p>
    <w:p>
      <w:pPr>
        <w:pStyle w:val="BodyTextFirstIndent"/>
      </w:pPr>
    </w:p>
    <w:p>
      <w:pPr>
        <w:spacing w:beforeLines="0" w:afterLines="0" w:line="360" w:lineRule="auto"/>
        <w:rPr>
          <w:rFonts w:ascii="黑体" w:eastAsia="黑体" w:hAnsi="黑体" w:cs="黑体" w:hint="eastAsia"/>
          <w:b/>
          <w:bCs/>
          <w:kern w:val="2"/>
          <w:sz w:val="28"/>
          <w:szCs w:val="28"/>
        </w:rPr>
      </w:pPr>
      <w:bookmarkStart w:id="1" w:name="_Toc29592"/>
      <w:bookmarkStart w:id="2" w:name="_Toc23831"/>
      <w:bookmarkStart w:id="3" w:name="_Toc17897"/>
      <w:bookmarkStart w:id="4" w:name="_Toc26260"/>
      <w:bookmarkStart w:id="5" w:name="_Toc24359"/>
      <w:bookmarkStart w:id="6" w:name="_Toc10248"/>
      <w:bookmarkStart w:id="7" w:name="_Toc20417"/>
      <w:bookmarkStart w:id="8" w:name="_Toc1191"/>
      <w:bookmarkStart w:id="9" w:name="_Toc31401"/>
      <w:r>
        <w:rPr>
          <w:rFonts w:ascii="黑体" w:eastAsia="黑体" w:hAnsi="黑体" w:cs="黑体" w:hint="eastAsia"/>
          <w:b/>
          <w:bCs/>
          <w:kern w:val="2"/>
          <w:sz w:val="28"/>
          <w:szCs w:val="28"/>
        </w:rPr>
        <w:t xml:space="preserve">编　　制　　单　　位：湖北天弈工程咨询有限公司</w:t>
      </w:r>
      <w:bookmarkEnd w:id="1"/>
      <w:bookmarkEnd w:id="2"/>
      <w:bookmarkEnd w:id="3"/>
      <w:bookmarkEnd w:id="4"/>
      <w:bookmarkEnd w:id="5"/>
      <w:bookmarkEnd w:id="6"/>
      <w:bookmarkEnd w:id="7"/>
      <w:bookmarkEnd w:id="8"/>
      <w:bookmarkEnd w:id="9"/>
    </w:p>
    <w:p>
      <w:pPr>
        <w:spacing w:beforeLines="0" w:afterLines="0" w:line="360" w:lineRule="auto"/>
        <w:rPr>
          <w:rFonts w:ascii="黑体" w:eastAsia="黑体" w:hAnsi="黑体" w:cs="黑体" w:hint="eastAsia"/>
          <w:b/>
          <w:bCs/>
          <w:kern w:val="2"/>
          <w:sz w:val="28"/>
          <w:szCs w:val="28"/>
        </w:rPr>
      </w:pPr>
      <w:r>
        <w:rPr>
          <w:rFonts w:ascii="黑体" w:eastAsia="黑体" w:hAnsi="黑体" w:cs="黑体" w:hint="eastAsia"/>
          <w:b/>
          <w:bCs/>
          <w:kern w:val="2"/>
          <w:sz w:val="28"/>
          <w:szCs w:val="28"/>
        </w:rPr>
        <w:t xml:space="preserve">工程咨询资信资格等级：甲级　</w:t>
      </w:r>
    </w:p>
    <w:p>
      <w:pPr>
        <w:spacing w:beforeLines="0" w:afterLines="0" w:line="360" w:lineRule="auto"/>
        <w:rPr>
          <w:rFonts w:ascii="黑体" w:eastAsia="黑体" w:hAnsi="黑体" w:cs="黑体" w:hint="eastAsia"/>
          <w:b/>
          <w:bCs/>
          <w:kern w:val="2"/>
          <w:sz w:val="28"/>
          <w:szCs w:val="28"/>
        </w:rPr>
      </w:pPr>
      <w:bookmarkStart w:id="10" w:name="_Toc22366"/>
      <w:bookmarkStart w:id="11" w:name="_Toc3302"/>
      <w:bookmarkStart w:id="12" w:name="_Toc1151"/>
      <w:bookmarkStart w:id="13" w:name="_Toc6810"/>
      <w:bookmarkStart w:id="14" w:name="_Toc8348"/>
      <w:bookmarkStart w:id="15" w:name="_Toc24811"/>
      <w:bookmarkStart w:id="16" w:name="_Toc6479"/>
      <w:bookmarkStart w:id="17" w:name="_Toc7089"/>
      <w:bookmarkStart w:id="18" w:name="_Toc9171"/>
      <w:r>
        <w:rPr>
          <w:rFonts w:ascii="黑体" w:eastAsia="黑体" w:hAnsi="黑体" w:cs="黑体" w:hint="eastAsia"/>
          <w:b/>
          <w:bCs/>
          <w:kern w:val="2"/>
          <w:sz w:val="28"/>
          <w:szCs w:val="28"/>
        </w:rPr>
        <w:t xml:space="preserve">编　　　　　　　　　号：91420500691787745B-18ZYJ18</w:t>
      </w:r>
      <w:bookmarkEnd w:id="10"/>
      <w:bookmarkEnd w:id="11"/>
      <w:bookmarkEnd w:id="12"/>
      <w:bookmarkEnd w:id="13"/>
      <w:bookmarkEnd w:id="14"/>
      <w:bookmarkEnd w:id="15"/>
      <w:bookmarkEnd w:id="16"/>
      <w:bookmarkEnd w:id="17"/>
      <w:bookmarkEnd w:id="18"/>
    </w:p>
    <w:p>
      <w:pPr>
        <w:spacing w:beforeLines="0" w:afterLines="0" w:line="360" w:lineRule="auto"/>
        <w:rPr>
          <w:rFonts w:ascii="宋体" w:hAnsi="宋体"/>
          <w:b/>
          <w:bCs/>
          <w:kern w:val="2"/>
          <w:sz w:val="28"/>
          <w:szCs w:val="28"/>
        </w:rPr>
      </w:pPr>
      <w:r>
        <w:rPr>
          <w:rFonts w:ascii="宋体" w:hAnsi="宋体" w:hint="eastAsia"/>
          <w:b/>
          <w:bCs/>
          <w:kern w:val="2"/>
          <w:sz w:val="28"/>
          <w:szCs w:val="28"/>
        </w:rPr>
        <w:t xml:space="preserve">技术负责人：　方恒高　　国家注册咨询工程师</w:t>
      </w:r>
    </w:p>
    <w:p>
      <w:pPr>
        <w:spacing w:beforeLines="0" w:afterLines="0" w:line="360" w:lineRule="auto"/>
        <w:rPr>
          <w:rFonts w:ascii="宋体" w:hAnsi="宋体"/>
          <w:b/>
          <w:bCs/>
          <w:kern w:val="2"/>
          <w:sz w:val="28"/>
          <w:szCs w:val="28"/>
        </w:rPr>
      </w:pPr>
      <w:r>
        <w:rPr>
          <w:rFonts w:ascii="宋体" w:hAnsi="宋体" w:hint="eastAsia"/>
          <w:b/>
          <w:bCs/>
          <w:kern w:val="2"/>
          <w:sz w:val="28"/>
          <w:szCs w:val="28"/>
        </w:rPr>
        <w:t xml:space="preserve">审　　　核：　高元峰　　国家注册咨询工程师</w:t>
      </w:r>
    </w:p>
    <w:p>
      <w:pPr>
        <w:spacing w:beforeLines="0" w:afterLines="0"/>
        <w:rPr>
          <w:rFonts w:ascii="宋体" w:hAnsi="宋体" w:cs="宋体"/>
          <w:b/>
          <w:bCs/>
          <w:kern w:val="2"/>
          <w:sz w:val="28"/>
          <w:szCs w:val="28"/>
        </w:rPr>
      </w:pPr>
      <w:r>
        <w:rPr>
          <w:rFonts w:ascii="宋体" w:hAnsi="宋体" w:hint="eastAsia"/>
          <w:b/>
          <w:bCs/>
          <w:kern w:val="2"/>
          <w:sz w:val="28"/>
          <w:szCs w:val="28"/>
        </w:rPr>
        <w:t xml:space="preserve">编 制 人员：　张春梅    推广研究员   曹正全</w:t>
      </w:r>
      <w:r>
        <w:rPr>
          <w:rFonts w:ascii="宋体" w:hAnsi="宋体" w:cs="宋体" w:hint="eastAsia"/>
          <w:b/>
          <w:bCs/>
          <w:kern w:val="2"/>
          <w:sz w:val="28"/>
          <w:szCs w:val="28"/>
        </w:rPr>
        <w:t xml:space="preserve">   </w:t>
      </w:r>
      <w:r>
        <w:rPr>
          <w:rFonts w:ascii="宋体" w:hAnsi="宋体" w:cs="宋体" w:hint="eastAsia"/>
          <w:b/>
          <w:bCs/>
          <w:kern w:val="2"/>
          <w:sz w:val="28"/>
          <w:szCs w:val="28"/>
          <w:lang w:val="en-US" w:eastAsia="zh-CN"/>
        </w:rPr>
        <w:t xml:space="preserve">  </w:t>
      </w:r>
      <w:r>
        <w:rPr>
          <w:rFonts w:ascii="宋体" w:hAnsi="宋体" w:cs="宋体" w:hint="eastAsia"/>
          <w:b/>
          <w:bCs/>
          <w:kern w:val="2"/>
          <w:sz w:val="28"/>
          <w:szCs w:val="28"/>
        </w:rPr>
        <w:t xml:space="preserve">工程师             </w:t>
      </w:r>
    </w:p>
    <w:p>
      <w:pPr>
        <w:pStyle w:val="BodyTextFirstIndent"/>
        <w:spacing w:beforeLines="0" w:afterLines="0"/>
        <w:ind w:firstLine="1968" w:firstLineChars="700"/>
        <w:rPr>
          <w:rFonts w:ascii="宋体" w:hAnsi="宋体" w:cs="宋体"/>
          <w:b/>
          <w:bCs/>
          <w:kern w:val="2"/>
          <w:sz w:val="28"/>
          <w:szCs w:val="28"/>
        </w:rPr>
      </w:pPr>
      <w:r>
        <w:rPr>
          <w:rFonts w:ascii="宋体" w:hAnsi="宋体" w:cs="宋体" w:hint="eastAsia"/>
          <w:b/>
          <w:bCs/>
          <w:kern w:val="2"/>
          <w:sz w:val="28"/>
          <w:szCs w:val="28"/>
        </w:rPr>
        <w:t xml:space="preserve">王建风    工程师   </w:t>
      </w:r>
      <w:r>
        <w:rPr>
          <w:rFonts w:ascii="宋体" w:hAnsi="宋体" w:cs="宋体" w:hint="eastAsia"/>
          <w:b/>
          <w:bCs/>
          <w:kern w:val="2"/>
          <w:sz w:val="28"/>
          <w:szCs w:val="28"/>
          <w:lang w:val="en-US" w:eastAsia="zh-CN"/>
        </w:rPr>
        <w:t xml:space="preserve">    </w:t>
      </w:r>
      <w:r>
        <w:rPr>
          <w:rFonts w:ascii="宋体" w:hAnsi="宋体" w:cs="宋体" w:hint="eastAsia"/>
          <w:b/>
          <w:bCs/>
          <w:kern w:val="2"/>
          <w:sz w:val="28"/>
          <w:szCs w:val="28"/>
        </w:rPr>
        <w:t xml:space="preserve">李孟玉    </w:t>
      </w:r>
      <w:r>
        <w:rPr>
          <w:rFonts w:ascii="宋体" w:hAnsi="宋体" w:cs="宋体" w:hint="eastAsia"/>
          <w:b/>
          <w:bCs/>
          <w:kern w:val="2"/>
          <w:sz w:val="28"/>
          <w:szCs w:val="28"/>
          <w:lang w:val="en-US" w:eastAsia="zh-CN"/>
        </w:rPr>
        <w:t xml:space="preserve"> </w:t>
      </w:r>
      <w:r>
        <w:rPr>
          <w:rFonts w:ascii="宋体" w:hAnsi="宋体" w:cs="宋体" w:hint="eastAsia"/>
          <w:b/>
          <w:bCs/>
          <w:kern w:val="2"/>
          <w:sz w:val="28"/>
          <w:szCs w:val="28"/>
        </w:rPr>
        <w:t xml:space="preserve">工程师</w:t>
      </w:r>
    </w:p>
    <w:p>
      <w:pPr>
        <w:pStyle w:val="BodyTextFirstIndent"/>
        <w:spacing w:beforeLines="0" w:afterLines="0"/>
        <w:ind w:firstLine="1968" w:firstLineChars="700"/>
        <w:rPr>
          <w:rFonts w:ascii="宋体" w:hAnsi="宋体" w:cs="宋体"/>
          <w:b/>
          <w:bCs/>
          <w:kern w:val="2"/>
          <w:sz w:val="28"/>
          <w:szCs w:val="28"/>
        </w:rPr>
      </w:pPr>
      <w:r>
        <w:rPr>
          <w:rFonts w:ascii="宋体" w:hAnsi="宋体" w:cs="宋体" w:hint="eastAsia"/>
          <w:b/>
          <w:bCs/>
          <w:kern w:val="2"/>
          <w:sz w:val="28"/>
          <w:szCs w:val="28"/>
        </w:rPr>
        <w:t xml:space="preserve">张  瑜    </w:t>
      </w:r>
      <w:r>
        <w:rPr>
          <w:rFonts w:ascii="宋体" w:hAnsi="宋体" w:cs="宋体" w:hint="eastAsia"/>
          <w:b/>
          <w:bCs/>
          <w:kern w:val="2"/>
          <w:sz w:val="28"/>
          <w:szCs w:val="28"/>
          <w:lang w:eastAsia="zh-CN"/>
        </w:rPr>
        <w:t xml:space="preserve">助理</w:t>
      </w:r>
      <w:r>
        <w:rPr>
          <w:rFonts w:ascii="宋体" w:hAnsi="宋体" w:cs="宋体" w:hint="eastAsia"/>
          <w:b/>
          <w:bCs/>
          <w:kern w:val="2"/>
          <w:sz w:val="28"/>
          <w:szCs w:val="28"/>
        </w:rPr>
        <w:t xml:space="preserve">工程师  </w:t>
      </w:r>
      <w:r>
        <w:rPr>
          <w:rFonts w:ascii="宋体" w:hAnsi="宋体" w:cs="宋体" w:hint="eastAsia"/>
          <w:b/>
          <w:bCs/>
          <w:kern w:val="2"/>
          <w:sz w:val="28"/>
          <w:szCs w:val="28"/>
          <w:lang w:val="en-US" w:eastAsia="zh-CN"/>
        </w:rPr>
        <w:t xml:space="preserve"> </w:t>
      </w:r>
      <w:r>
        <w:rPr>
          <w:rFonts w:ascii="宋体" w:hAnsi="宋体" w:cs="宋体" w:hint="eastAsia"/>
          <w:b/>
          <w:bCs/>
          <w:kern w:val="2"/>
          <w:sz w:val="28"/>
          <w:szCs w:val="28"/>
        </w:rPr>
        <w:t xml:space="preserve">黄生福     高级工程师          </w:t>
      </w:r>
    </w:p>
    <w:p>
      <w:pPr>
        <w:pStyle w:val="BodyTextFirstIndent"/>
        <w:spacing w:beforeLines="0" w:afterLines="0"/>
        <w:ind w:firstLine="1824" w:firstLineChars="649"/>
        <w:rPr>
          <w:rFonts w:ascii="宋体" w:hAnsi="宋体" w:cs="宋体"/>
          <w:b/>
          <w:bCs/>
          <w:kern w:val="2"/>
          <w:sz w:val="28"/>
          <w:szCs w:val="28"/>
        </w:rPr>
      </w:pPr>
      <w:r>
        <w:rPr>
          <w:rFonts w:ascii="宋体" w:hAnsi="宋体" w:cs="宋体" w:hint="eastAsia"/>
          <w:b/>
          <w:bCs/>
          <w:kern w:val="2"/>
          <w:sz w:val="28"/>
          <w:szCs w:val="28"/>
        </w:rPr>
        <w:t xml:space="preserve"> 马进寿    工程师       马红莲     助理工程师</w:t>
      </w:r>
    </w:p>
    <w:p>
      <w:pPr>
        <w:pStyle w:val="BodyTextFirstIndent"/>
        <w:spacing w:beforeLines="0" w:afterLines="0"/>
        <w:ind w:firstLine="1968" w:firstLineChars="700"/>
        <w:rPr>
          <w:rFonts w:ascii="宋体" w:hAnsi="宋体" w:cs="宋体" w:hint="eastAsia"/>
          <w:b/>
          <w:bCs/>
          <w:kern w:val="2"/>
          <w:sz w:val="28"/>
          <w:szCs w:val="28"/>
        </w:rPr>
      </w:pPr>
      <w:r>
        <w:rPr>
          <w:rFonts w:ascii="宋体" w:hAnsi="宋体" w:cs="宋体" w:hint="eastAsia"/>
          <w:b/>
          <w:bCs/>
          <w:kern w:val="2"/>
          <w:sz w:val="28"/>
          <w:szCs w:val="28"/>
        </w:rPr>
        <w:t xml:space="preserve">拉毛      技术员    </w:t>
      </w:r>
      <w:r>
        <w:rPr>
          <w:rFonts w:ascii="宋体" w:hAnsi="宋体" w:cs="宋体" w:hint="eastAsia"/>
          <w:b/>
          <w:bCs/>
          <w:kern w:val="2"/>
          <w:sz w:val="28"/>
          <w:szCs w:val="28"/>
          <w:lang w:val="en-US" w:eastAsia="zh-CN"/>
        </w:rPr>
        <w:t xml:space="preserve">   </w:t>
      </w:r>
      <w:r>
        <w:rPr>
          <w:rFonts w:ascii="宋体" w:hAnsi="宋体" w:cs="宋体" w:hint="eastAsia"/>
          <w:b/>
          <w:bCs/>
          <w:kern w:val="2"/>
          <w:sz w:val="28"/>
          <w:szCs w:val="28"/>
        </w:rPr>
        <w:t xml:space="preserve">刘</w:t>
      </w:r>
      <w:r>
        <w:rPr>
          <w:rFonts w:ascii="宋体" w:hAnsi="宋体" w:cs="宋体" w:hint="eastAsia"/>
          <w:b/>
          <w:bCs/>
          <w:kern w:val="2"/>
          <w:sz w:val="28"/>
          <w:szCs w:val="28"/>
          <w:lang w:eastAsia="zh-CN"/>
        </w:rPr>
        <w:t xml:space="preserve">靖</w:t>
      </w:r>
      <w:r>
        <w:rPr>
          <w:rFonts w:ascii="宋体" w:hAnsi="宋体" w:cs="宋体" w:hint="eastAsia"/>
          <w:b/>
          <w:bCs/>
          <w:kern w:val="2"/>
          <w:sz w:val="28"/>
          <w:szCs w:val="28"/>
        </w:rPr>
        <w:t xml:space="preserve">帮     助理工程师</w:t>
      </w:r>
    </w:p>
    <w:p>
      <w:pPr>
        <w:pStyle w:val="BodyTextFirstIndent"/>
        <w:spacing w:beforeLines="0" w:afterLines="0"/>
        <w:ind w:firstLine="1968" w:firstLineChars="700"/>
        <w:rPr>
          <w:rFonts w:ascii="宋体" w:hAnsi="宋体" w:cs="宋体"/>
          <w:b/>
          <w:bCs/>
          <w:kern w:val="2"/>
          <w:sz w:val="28"/>
          <w:szCs w:val="28"/>
        </w:rPr>
      </w:pPr>
      <w:r>
        <w:rPr>
          <w:rFonts w:ascii="宋体" w:hAnsi="宋体" w:cs="宋体" w:hint="eastAsia"/>
          <w:b/>
          <w:bCs/>
          <w:kern w:val="2"/>
          <w:sz w:val="28"/>
          <w:szCs w:val="28"/>
        </w:rPr>
        <w:t xml:space="preserve">黄亚琳　　国家注册咨询工程师</w:t>
      </w:r>
    </w:p>
    <w:p>
      <w:pPr>
        <w:spacing w:before="156" w:beforeAutospacing="1" w:after="156" w:afterAutospacing="1"/>
        <w:jc w:val="center"/>
        <w:rPr>
          <w:rFonts w:ascii="隶书" w:eastAsia="隶书" w:hAnsi="隶书"/>
          <w:b/>
          <w:sz w:val="36"/>
          <w:szCs w:val="36"/>
        </w:rPr>
        <w:sectPr>
          <w:pgSz w:w="11906" w:h="16838" w:orient="portrait"/>
          <w:pgMar w:top="1440" w:right="1701" w:bottom="1440" w:left="1701" w:header="851" w:footer="992" w:gutter="0"/>
          <w:pgNumType w:fmt="upperRoman" w:start="1"/>
          <w:cols w:num="1" w:space="720">
            <w:col w:w="8504" w:space="720"/>
          </w:cols>
          <w:docGrid w:type="lines" w:linePitch="312" w:charSpace="0"/>
        </w:sectPr>
      </w:pPr>
    </w:p>
    <w:p>
      <w:pPr>
        <w:spacing w:beforeLines="0" w:afterLines="0" w:line="360" w:lineRule="auto"/>
        <w:jc w:val="center"/>
        <w:rPr>
          <w:rFonts w:ascii="Calibri" w:eastAsia="宋体" w:hAnsi="Calibri" w:cs="宋体"/>
          <w:kern w:val="1"/>
          <w:sz w:val="21"/>
          <w:szCs w:val="24"/>
          <w:lang w:val="en-US" w:eastAsia="zh-CN" w:bidi="ar-SA"/>
        </w:rPr>
      </w:pPr>
      <w:r>
        <w:rPr>
          <w:rFonts w:hint="eastAsia"/>
          <w:b/>
          <w:bCs/>
          <w:sz w:val="32"/>
          <w:szCs w:val="32"/>
        </w:rPr>
        <w:t xml:space="preserve">目 录</w:t>
      </w:r>
      <w:r>
        <w:fldChar w:fldCharType="begin"/>
      </w:r>
      <w:r>
        <w:instrText xml:space="preserve">TOC \o "1-2" \h \u</w:instrText>
      </w:r>
      <w:r>
        <w:fldChar w:fldCharType="separate"/>
      </w:r>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2430" w:history="1">
        <w:r>
          <w:rPr>
            <w:rFonts w:ascii="隶书" w:eastAsia="隶书" w:hint="eastAsia"/>
            <w:kern w:val="44"/>
          </w:rPr>
          <w:t xml:space="preserve">第一章  概述</w:t>
        </w:r>
        <w:r>
          <w:tab/>
        </w:r>
        <w:r>
          <w:fldChar w:fldCharType="begin"/>
        </w:r>
        <w:r>
          <w:instrText xml:space="preserve"> PAGEREF _Toc22430 \h </w:instrText>
        </w:r>
        <w:r>
          <w:fldChar w:fldCharType="separate"/>
        </w:r>
        <w:r>
          <w:t xml:space="preserve">3</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9748" w:history="1">
        <w:r>
          <w:rPr>
            <w:rFonts w:ascii="隶书" w:eastAsia="隶书" w:hAnsi="仿宋_GB2312" w:hint="eastAsia"/>
            <w:spacing w:val="0"/>
            <w:kern w:val="2"/>
          </w:rPr>
          <w:t xml:space="preserve">第一节  项目提要</w:t>
        </w:r>
        <w:r>
          <w:tab/>
        </w:r>
        <w:r>
          <w:fldChar w:fldCharType="begin"/>
        </w:r>
        <w:r>
          <w:instrText xml:space="preserve"> PAGEREF _Toc29748 \h </w:instrText>
        </w:r>
        <w:r>
          <w:fldChar w:fldCharType="separate"/>
        </w:r>
        <w:r>
          <w:t xml:space="preserve">3</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6351" w:history="1">
        <w:r>
          <w:rPr>
            <w:rFonts w:ascii="隶书" w:eastAsia="隶书" w:hAnsi="仿宋_GB2312" w:hint="eastAsia"/>
            <w:spacing w:val="0"/>
            <w:kern w:val="2"/>
            <w:szCs w:val="30"/>
          </w:rPr>
          <w:t xml:space="preserve">第二节 </w:t>
        </w:r>
        <w:r>
          <w:rPr>
            <w:rFonts w:ascii="隶书" w:eastAsia="隶书" w:hAnsi="仿宋_GB2312" w:hint="eastAsia"/>
            <w:spacing w:val="0"/>
            <w:kern w:val="2"/>
          </w:rPr>
          <w:t xml:space="preserve"> 设计依据</w:t>
        </w:r>
        <w:r>
          <w:tab/>
        </w:r>
        <w:r>
          <w:fldChar w:fldCharType="begin"/>
        </w:r>
        <w:r>
          <w:instrText xml:space="preserve"> PAGEREF _Toc26351 \h </w:instrText>
        </w:r>
        <w:r>
          <w:fldChar w:fldCharType="separate"/>
        </w:r>
        <w:r>
          <w:t xml:space="preserve">4</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229" w:history="1">
        <w:r>
          <w:rPr>
            <w:rFonts w:ascii="隶书" w:eastAsia="隶书" w:hint="eastAsia"/>
            <w:kern w:val="44"/>
          </w:rPr>
          <w:t xml:space="preserve">第二章  项目区基本概况</w:t>
        </w:r>
        <w:r>
          <w:tab/>
        </w:r>
        <w:r>
          <w:fldChar w:fldCharType="begin"/>
        </w:r>
        <w:r>
          <w:instrText xml:space="preserve"> PAGEREF _Toc2229 \h </w:instrText>
        </w:r>
        <w:r>
          <w:fldChar w:fldCharType="separate"/>
        </w:r>
        <w:r>
          <w:t xml:space="preserve">4</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1540" w:history="1">
        <w:r>
          <w:rPr>
            <w:rFonts w:ascii="隶书" w:eastAsia="隶书" w:hAnsi="仿宋_GB2312" w:hint="eastAsia"/>
            <w:spacing w:val="0"/>
            <w:kern w:val="2"/>
            <w:szCs w:val="30"/>
          </w:rPr>
          <w:t xml:space="preserve">第一节  全县基本概况</w:t>
        </w:r>
        <w:r>
          <w:tab/>
        </w:r>
        <w:r>
          <w:fldChar w:fldCharType="begin"/>
        </w:r>
        <w:r>
          <w:instrText xml:space="preserve"> PAGEREF _Toc31540 \h </w:instrText>
        </w:r>
        <w:r>
          <w:fldChar w:fldCharType="separate"/>
        </w:r>
        <w:r>
          <w:t xml:space="preserve">4</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873" w:history="1">
        <w:r>
          <w:rPr>
            <w:rFonts w:ascii="隶书" w:eastAsia="隶书" w:hAnsi="仿宋_GB2312" w:hint="eastAsia"/>
            <w:spacing w:val="0"/>
            <w:kern w:val="2"/>
          </w:rPr>
          <w:t xml:space="preserve">第二节  项目区基本情况</w:t>
        </w:r>
        <w:r>
          <w:tab/>
        </w:r>
        <w:r>
          <w:fldChar w:fldCharType="begin"/>
        </w:r>
        <w:r>
          <w:instrText xml:space="preserve"> PAGEREF _Toc2873 \h </w:instrText>
        </w:r>
        <w:r>
          <w:fldChar w:fldCharType="separate"/>
        </w:r>
        <w:r>
          <w:t xml:space="preserve">6</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6095" w:history="1">
        <w:r>
          <w:rPr>
            <w:rFonts w:ascii="隶书" w:eastAsia="隶书" w:hAnsi="仿宋_GB2312" w:hint="eastAsia"/>
            <w:spacing w:val="0"/>
            <w:kern w:val="2"/>
          </w:rPr>
          <w:t xml:space="preserve">第三节  项目区选择</w:t>
        </w:r>
        <w:r>
          <w:tab/>
        </w:r>
        <w:r>
          <w:fldChar w:fldCharType="begin"/>
        </w:r>
        <w:r>
          <w:instrText xml:space="preserve"> PAGEREF _Toc6095 \h </w:instrText>
        </w:r>
        <w:r>
          <w:fldChar w:fldCharType="separate"/>
        </w:r>
        <w:r>
          <w:t xml:space="preserve">7</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8842" w:history="1">
        <w:r>
          <w:rPr>
            <w:rFonts w:ascii="隶书" w:eastAsia="隶书" w:hint="eastAsia"/>
            <w:kern w:val="44"/>
          </w:rPr>
          <w:t xml:space="preserve">第三章  项目设计思路及技术指标</w:t>
        </w:r>
        <w:r>
          <w:tab/>
        </w:r>
        <w:r>
          <w:fldChar w:fldCharType="begin"/>
        </w:r>
        <w:r>
          <w:instrText xml:space="preserve"> PAGEREF _Toc8842 \h </w:instrText>
        </w:r>
        <w:r>
          <w:fldChar w:fldCharType="separate"/>
        </w:r>
        <w:r>
          <w:t xml:space="preserve">7</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2149" w:history="1">
        <w:r>
          <w:rPr>
            <w:rFonts w:ascii="隶书" w:eastAsia="隶书" w:hAnsi="仿宋_GB2312" w:hint="eastAsia"/>
            <w:spacing w:val="0"/>
            <w:kern w:val="2"/>
          </w:rPr>
          <w:t xml:space="preserve">第一节  项目设计思路</w:t>
        </w:r>
        <w:r>
          <w:tab/>
        </w:r>
        <w:r>
          <w:fldChar w:fldCharType="begin"/>
        </w:r>
        <w:r>
          <w:instrText xml:space="preserve"> PAGEREF _Toc32149 \h </w:instrText>
        </w:r>
        <w:r>
          <w:fldChar w:fldCharType="separate"/>
        </w:r>
        <w:r>
          <w:t xml:space="preserve">7</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5293" w:history="1">
        <w:r>
          <w:rPr>
            <w:rFonts w:ascii="隶书" w:eastAsia="隶书" w:hAnsi="仿宋_GB2312" w:hint="eastAsia"/>
            <w:spacing w:val="0"/>
            <w:kern w:val="2"/>
          </w:rPr>
          <w:t xml:space="preserve">第二节  项目设计原则</w:t>
        </w:r>
        <w:r>
          <w:tab/>
        </w:r>
        <w:r>
          <w:fldChar w:fldCharType="begin"/>
        </w:r>
        <w:r>
          <w:instrText xml:space="preserve"> PAGEREF _Toc5293 \h </w:instrText>
        </w:r>
        <w:r>
          <w:fldChar w:fldCharType="separate"/>
        </w:r>
        <w:r>
          <w:t xml:space="preserve">8</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8672" w:history="1">
        <w:r>
          <w:rPr>
            <w:rFonts w:ascii="隶书" w:eastAsia="隶书" w:hAnsi="仿宋_GB2312" w:hint="eastAsia"/>
            <w:spacing w:val="0"/>
            <w:kern w:val="2"/>
          </w:rPr>
          <w:t xml:space="preserve">第三节  建设目标</w:t>
        </w:r>
        <w:r>
          <w:tab/>
        </w:r>
        <w:r>
          <w:fldChar w:fldCharType="begin"/>
        </w:r>
        <w:r>
          <w:instrText xml:space="preserve"> PAGEREF _Toc18672 \h </w:instrText>
        </w:r>
        <w:r>
          <w:fldChar w:fldCharType="separate"/>
        </w:r>
        <w:r>
          <w:t xml:space="preserve">8</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0485" w:history="1">
        <w:r>
          <w:rPr>
            <w:rFonts w:ascii="隶书" w:eastAsia="隶书" w:hAnsi="仿宋_GB2312" w:hint="eastAsia"/>
            <w:spacing w:val="0"/>
            <w:kern w:val="2"/>
          </w:rPr>
          <w:t xml:space="preserve">第四节  主要技术指标</w:t>
        </w:r>
        <w:r>
          <w:tab/>
        </w:r>
        <w:r>
          <w:fldChar w:fldCharType="begin"/>
        </w:r>
        <w:r>
          <w:instrText xml:space="preserve"> PAGEREF _Toc10485 \h </w:instrText>
        </w:r>
        <w:r>
          <w:fldChar w:fldCharType="separate"/>
        </w:r>
        <w:r>
          <w:t xml:space="preserve">9</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5677" w:history="1">
        <w:r>
          <w:rPr>
            <w:rFonts w:ascii="隶书" w:eastAsia="隶书" w:hint="eastAsia"/>
            <w:kern w:val="44"/>
          </w:rPr>
          <w:t xml:space="preserve">第四章  主要内容、规模及布局</w:t>
        </w:r>
        <w:r>
          <w:tab/>
        </w:r>
        <w:r>
          <w:fldChar w:fldCharType="begin"/>
        </w:r>
        <w:r>
          <w:instrText xml:space="preserve"> PAGEREF _Toc5677 \h </w:instrText>
        </w:r>
        <w:r>
          <w:fldChar w:fldCharType="separate"/>
        </w:r>
        <w:r>
          <w:t xml:space="preserve">9</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3451" w:history="1">
        <w:r>
          <w:rPr>
            <w:rFonts w:ascii="隶书" w:eastAsia="隶书" w:hAnsi="仿宋_GB2312" w:hint="eastAsia"/>
            <w:spacing w:val="0"/>
            <w:kern w:val="2"/>
          </w:rPr>
          <w:t xml:space="preserve">第一节  建设内容与规模</w:t>
        </w:r>
        <w:r>
          <w:tab/>
        </w:r>
        <w:r>
          <w:fldChar w:fldCharType="begin"/>
        </w:r>
        <w:r>
          <w:instrText xml:space="preserve"> PAGEREF _Toc23451 \h </w:instrText>
        </w:r>
        <w:r>
          <w:fldChar w:fldCharType="separate"/>
        </w:r>
        <w:r>
          <w:t xml:space="preserve">9</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343" w:history="1">
        <w:r>
          <w:rPr>
            <w:rFonts w:ascii="隶书" w:eastAsia="隶书" w:hAnsi="仿宋_GB2312" w:hint="eastAsia"/>
            <w:spacing w:val="0"/>
            <w:kern w:val="2"/>
          </w:rPr>
          <w:t xml:space="preserve">第二节  建设地点与布局</w:t>
        </w:r>
        <w:r>
          <w:tab/>
        </w:r>
        <w:r>
          <w:fldChar w:fldCharType="begin"/>
        </w:r>
        <w:r>
          <w:instrText xml:space="preserve"> PAGEREF _Toc1343 \h </w:instrText>
        </w:r>
        <w:r>
          <w:fldChar w:fldCharType="separate"/>
        </w:r>
        <w:r>
          <w:t xml:space="preserve">9</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0462" w:history="1">
        <w:r>
          <w:rPr>
            <w:rFonts w:ascii="隶书" w:eastAsia="隶书" w:hint="eastAsia"/>
            <w:kern w:val="44"/>
          </w:rPr>
          <w:t xml:space="preserve">第五章  建设方案及作业设计</w:t>
        </w:r>
        <w:r>
          <w:rPr>
            <w:rFonts w:ascii="隶书" w:eastAsia="隶书" w:hint="eastAsia"/>
            <w:kern w:val="44"/>
            <w:lang w:eastAsia="zh-CN"/>
          </w:rPr>
          <w:t xml:space="preserve">方案</w:t>
        </w:r>
        <w:r>
          <w:tab/>
        </w:r>
        <w:r>
          <w:fldChar w:fldCharType="begin"/>
        </w:r>
        <w:r>
          <w:instrText xml:space="preserve"> PAGEREF _Toc30462 \h </w:instrText>
        </w:r>
        <w:r>
          <w:fldChar w:fldCharType="separate"/>
        </w:r>
        <w:r>
          <w:t xml:space="preserve">11</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12" w:history="1">
        <w:r>
          <w:rPr>
            <w:rFonts w:ascii="隶书" w:eastAsia="隶书" w:hAnsi="仿宋_GB2312" w:hint="eastAsia"/>
            <w:spacing w:val="0"/>
            <w:kern w:val="2"/>
          </w:rPr>
          <w:t xml:space="preserve">第一节  高原鼢鼠防控技术方案</w:t>
        </w:r>
        <w:r>
          <w:tab/>
        </w:r>
        <w:r>
          <w:fldChar w:fldCharType="begin"/>
        </w:r>
        <w:r>
          <w:instrText xml:space="preserve"> PAGEREF _Toc112 \h </w:instrText>
        </w:r>
        <w:r>
          <w:fldChar w:fldCharType="separate"/>
        </w:r>
        <w:r>
          <w:t xml:space="preserve">11</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044" w:history="1">
        <w:r>
          <w:rPr>
            <w:rFonts w:ascii="隶书" w:eastAsia="隶书" w:hAnsi="仿宋_GB2312" w:hint="eastAsia"/>
            <w:spacing w:val="0"/>
            <w:kern w:val="2"/>
          </w:rPr>
          <w:t xml:space="preserve">第二节  高原鼢鼠鼠害防治作业设计</w:t>
        </w:r>
        <w:r>
          <w:rPr>
            <w:rFonts w:ascii="隶书" w:eastAsia="隶书" w:hAnsi="仿宋_GB2312" w:hint="eastAsia"/>
            <w:spacing w:val="0"/>
            <w:kern w:val="2"/>
            <w:lang w:eastAsia="zh-CN"/>
          </w:rPr>
          <w:t xml:space="preserve">方案</w:t>
        </w:r>
        <w:r>
          <w:tab/>
        </w:r>
        <w:r>
          <w:fldChar w:fldCharType="begin"/>
        </w:r>
        <w:r>
          <w:instrText xml:space="preserve"> PAGEREF _Toc2044 \h </w:instrText>
        </w:r>
        <w:r>
          <w:fldChar w:fldCharType="separate"/>
        </w:r>
        <w:r>
          <w:t xml:space="preserve">13</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505" w:history="1">
        <w:r>
          <w:rPr>
            <w:rFonts w:ascii="隶书" w:eastAsia="隶书" w:hAnsi="仿宋_GB2312" w:hint="eastAsia"/>
            <w:spacing w:val="0"/>
            <w:kern w:val="2"/>
          </w:rPr>
          <w:t xml:space="preserve">第三节  技术培训</w:t>
        </w:r>
        <w:r>
          <w:tab/>
        </w:r>
        <w:r>
          <w:fldChar w:fldCharType="begin"/>
        </w:r>
        <w:r>
          <w:instrText xml:space="preserve"> PAGEREF _Toc1505 \h </w:instrText>
        </w:r>
        <w:r>
          <w:fldChar w:fldCharType="separate"/>
        </w:r>
        <w:r>
          <w:t xml:space="preserve">16</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590" w:history="1">
        <w:r>
          <w:rPr>
            <w:rFonts w:ascii="隶书" w:eastAsia="隶书" w:hint="eastAsia"/>
            <w:kern w:val="44"/>
          </w:rPr>
          <w:t xml:space="preserve">第六章  投资预算及资金筹措</w:t>
        </w:r>
        <w:r>
          <w:tab/>
        </w:r>
        <w:r>
          <w:fldChar w:fldCharType="begin"/>
        </w:r>
        <w:r>
          <w:instrText xml:space="preserve"> PAGEREF _Toc3590 \h </w:instrText>
        </w:r>
        <w:r>
          <w:fldChar w:fldCharType="separate"/>
        </w:r>
        <w:r>
          <w:t xml:space="preserve">16</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9129" w:history="1">
        <w:r>
          <w:rPr>
            <w:rFonts w:ascii="隶书" w:eastAsia="隶书" w:hAnsi="仿宋_GB2312" w:hint="eastAsia"/>
            <w:spacing w:val="0"/>
            <w:kern w:val="2"/>
          </w:rPr>
          <w:t xml:space="preserve">第一节  投资预算依据</w:t>
        </w:r>
        <w:r>
          <w:tab/>
        </w:r>
        <w:r>
          <w:fldChar w:fldCharType="begin"/>
        </w:r>
        <w:r>
          <w:instrText xml:space="preserve"> PAGEREF _Toc29129 \h </w:instrText>
        </w:r>
        <w:r>
          <w:fldChar w:fldCharType="separate"/>
        </w:r>
        <w:r>
          <w:t xml:space="preserve">16</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290" w:history="1">
        <w:r>
          <w:rPr>
            <w:rFonts w:ascii="隶书" w:eastAsia="隶书" w:hAnsi="仿宋_GB2312" w:hint="eastAsia"/>
            <w:spacing w:val="0"/>
            <w:kern w:val="2"/>
          </w:rPr>
          <w:t xml:space="preserve">第二节  投资预算</w:t>
        </w:r>
        <w:r>
          <w:tab/>
        </w:r>
        <w:r>
          <w:fldChar w:fldCharType="begin"/>
        </w:r>
        <w:r>
          <w:instrText xml:space="preserve"> PAGEREF _Toc3290 \h </w:instrText>
        </w:r>
        <w:r>
          <w:fldChar w:fldCharType="separate"/>
        </w:r>
        <w:r>
          <w:t xml:space="preserve">17</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0664" w:history="1">
        <w:r>
          <w:rPr>
            <w:rFonts w:ascii="隶书" w:eastAsia="隶书" w:hAnsi="仿宋_GB2312" w:hint="eastAsia"/>
            <w:spacing w:val="0"/>
            <w:kern w:val="2"/>
          </w:rPr>
          <w:t xml:space="preserve">第三节  资金筹措</w:t>
        </w:r>
        <w:r>
          <w:tab/>
        </w:r>
        <w:r>
          <w:fldChar w:fldCharType="begin"/>
        </w:r>
        <w:r>
          <w:instrText xml:space="preserve"> PAGEREF _Toc30664 \h </w:instrText>
        </w:r>
        <w:r>
          <w:fldChar w:fldCharType="separate"/>
        </w:r>
        <w:r>
          <w:t xml:space="preserve">18</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5386" w:history="1">
        <w:r>
          <w:rPr>
            <w:rFonts w:ascii="隶书" w:eastAsia="隶书" w:hAnsi="仿宋_GB2312" w:hint="eastAsia"/>
            <w:spacing w:val="0"/>
            <w:kern w:val="2"/>
          </w:rPr>
          <w:t xml:space="preserve">第四节  工程进度安排</w:t>
        </w:r>
        <w:r>
          <w:tab/>
        </w:r>
        <w:r>
          <w:fldChar w:fldCharType="begin"/>
        </w:r>
        <w:r>
          <w:instrText xml:space="preserve"> PAGEREF _Toc5386 \h </w:instrText>
        </w:r>
        <w:r>
          <w:fldChar w:fldCharType="separate"/>
        </w:r>
        <w:r>
          <w:t xml:space="preserve">18</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1219" w:history="1">
        <w:r>
          <w:rPr>
            <w:rFonts w:ascii="隶书" w:eastAsia="隶书" w:hint="eastAsia"/>
            <w:kern w:val="44"/>
          </w:rPr>
          <w:t xml:space="preserve">第七章  效益分析</w:t>
        </w:r>
        <w:r>
          <w:tab/>
        </w:r>
        <w:r>
          <w:fldChar w:fldCharType="begin"/>
        </w:r>
        <w:r>
          <w:instrText xml:space="preserve"> PAGEREF _Toc11219 \h </w:instrText>
        </w:r>
        <w:r>
          <w:fldChar w:fldCharType="separate"/>
        </w:r>
        <w:r>
          <w:t xml:space="preserve">19</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6822" w:history="1">
        <w:r>
          <w:rPr>
            <w:rFonts w:ascii="隶书" w:eastAsia="隶书" w:hAnsi="仿宋_GB2312" w:hint="eastAsia"/>
            <w:spacing w:val="0"/>
            <w:kern w:val="2"/>
          </w:rPr>
          <w:t xml:space="preserve">第一节  生态效益</w:t>
        </w:r>
        <w:r>
          <w:tab/>
        </w:r>
        <w:r>
          <w:fldChar w:fldCharType="begin"/>
        </w:r>
        <w:r>
          <w:instrText xml:space="preserve"> PAGEREF _Toc16822 \h </w:instrText>
        </w:r>
        <w:r>
          <w:fldChar w:fldCharType="separate"/>
        </w:r>
        <w:r>
          <w:t xml:space="preserve">19</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6260" w:history="1">
        <w:r>
          <w:rPr>
            <w:rFonts w:ascii="隶书" w:eastAsia="隶书" w:hAnsi="仿宋_GB2312" w:hint="eastAsia"/>
            <w:spacing w:val="0"/>
            <w:kern w:val="2"/>
          </w:rPr>
          <w:t xml:space="preserve">第二节  社会效益</w:t>
        </w:r>
        <w:r>
          <w:tab/>
        </w:r>
        <w:r>
          <w:fldChar w:fldCharType="begin"/>
        </w:r>
        <w:r>
          <w:instrText xml:space="preserve"> PAGEREF _Toc16260 \h </w:instrText>
        </w:r>
        <w:r>
          <w:fldChar w:fldCharType="separate"/>
        </w:r>
        <w:r>
          <w:t xml:space="preserve">19</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3846" w:history="1">
        <w:r>
          <w:rPr>
            <w:rFonts w:ascii="隶书" w:eastAsia="隶书" w:hAnsi="仿宋_GB2312" w:hint="eastAsia"/>
            <w:spacing w:val="0"/>
            <w:kern w:val="2"/>
          </w:rPr>
          <w:t xml:space="preserve">第三节  经济效益</w:t>
        </w:r>
        <w:r>
          <w:tab/>
        </w:r>
        <w:r>
          <w:fldChar w:fldCharType="begin"/>
        </w:r>
        <w:r>
          <w:instrText xml:space="preserve"> PAGEREF _Toc23846 \h </w:instrText>
        </w:r>
        <w:r>
          <w:fldChar w:fldCharType="separate"/>
        </w:r>
        <w:r>
          <w:t xml:space="preserve">19</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2460" w:history="1">
        <w:r>
          <w:rPr>
            <w:rFonts w:ascii="隶书" w:eastAsia="隶书" w:hint="eastAsia"/>
            <w:kern w:val="44"/>
          </w:rPr>
          <w:t xml:space="preserve">第八章  社会稳定风险因素分析</w:t>
        </w:r>
        <w:r>
          <w:tab/>
        </w:r>
        <w:r>
          <w:fldChar w:fldCharType="begin"/>
        </w:r>
        <w:r>
          <w:instrText xml:space="preserve"> PAGEREF _Toc32460 \h </w:instrText>
        </w:r>
        <w:r>
          <w:fldChar w:fldCharType="separate"/>
        </w:r>
        <w:r>
          <w:t xml:space="preserve">20</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1048" w:history="1">
        <w:r>
          <w:rPr>
            <w:rFonts w:ascii="隶书" w:eastAsia="隶书" w:hAnsi="仿宋_GB2312" w:hint="eastAsia"/>
            <w:spacing w:val="0"/>
            <w:kern w:val="2"/>
          </w:rPr>
          <w:t xml:space="preserve">第一节 管理方面风险因素</w:t>
        </w:r>
        <w:r>
          <w:tab/>
        </w:r>
        <w:r>
          <w:fldChar w:fldCharType="begin"/>
        </w:r>
        <w:r>
          <w:instrText xml:space="preserve"> PAGEREF _Toc11048 \h </w:instrText>
        </w:r>
        <w:r>
          <w:fldChar w:fldCharType="separate"/>
        </w:r>
        <w:r>
          <w:t xml:space="preserve">20</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2124" w:history="1">
        <w:r>
          <w:rPr>
            <w:rFonts w:ascii="隶书" w:eastAsia="隶书" w:hAnsi="仿宋_GB2312" w:hint="eastAsia"/>
            <w:spacing w:val="0"/>
            <w:kern w:val="2"/>
          </w:rPr>
          <w:t xml:space="preserve">第二节 经济社会方面的风险因素</w:t>
        </w:r>
        <w:r>
          <w:tab/>
        </w:r>
        <w:r>
          <w:fldChar w:fldCharType="begin"/>
        </w:r>
        <w:r>
          <w:instrText xml:space="preserve"> PAGEREF _Toc12124 \h </w:instrText>
        </w:r>
        <w:r>
          <w:fldChar w:fldCharType="separate"/>
        </w:r>
        <w:r>
          <w:t xml:space="preserve">21</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928" w:history="1">
        <w:r>
          <w:rPr>
            <w:rFonts w:ascii="隶书" w:eastAsia="隶书" w:hAnsi="仿宋_GB2312" w:hint="eastAsia"/>
            <w:spacing w:val="0"/>
            <w:kern w:val="2"/>
          </w:rPr>
          <w:t xml:space="preserve">第三节 工程措施及技术方案存在的风险因素</w:t>
        </w:r>
        <w:r>
          <w:tab/>
        </w:r>
        <w:r>
          <w:fldChar w:fldCharType="begin"/>
        </w:r>
        <w:r>
          <w:instrText xml:space="preserve"> PAGEREF _Toc3928 \h </w:instrText>
        </w:r>
        <w:r>
          <w:fldChar w:fldCharType="separate"/>
        </w:r>
        <w:r>
          <w:t xml:space="preserve">21</w:t>
        </w:r>
        <w:r>
          <w:fldChar w:fldCharType="end"/>
        </w:r>
      </w:hyperlink>
    </w:p>
    <w:p>
      <w:pPr>
        <w:pStyle w:val="TOC1"/>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0551" w:history="1">
        <w:r>
          <w:rPr>
            <w:rFonts w:ascii="隶书" w:eastAsia="隶书" w:hint="eastAsia"/>
            <w:kern w:val="44"/>
          </w:rPr>
          <w:t xml:space="preserve">第九章  保障措施</w:t>
        </w:r>
        <w:r>
          <w:tab/>
        </w:r>
        <w:r>
          <w:fldChar w:fldCharType="begin"/>
        </w:r>
        <w:r>
          <w:instrText xml:space="preserve"> PAGEREF _Toc20551 \h </w:instrText>
        </w:r>
        <w:r>
          <w:fldChar w:fldCharType="separate"/>
        </w:r>
        <w:r>
          <w:t xml:space="preserve">22</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14021" w:history="1">
        <w:r>
          <w:rPr>
            <w:rFonts w:ascii="隶书" w:eastAsia="隶书" w:hAnsi="仿宋_GB2312" w:hint="eastAsia"/>
            <w:spacing w:val="0"/>
            <w:kern w:val="2"/>
          </w:rPr>
          <w:t xml:space="preserve">第一节  组织管理</w:t>
        </w:r>
        <w:r>
          <w:tab/>
        </w:r>
        <w:r>
          <w:fldChar w:fldCharType="begin"/>
        </w:r>
        <w:r>
          <w:instrText xml:space="preserve"> PAGEREF _Toc14021 \h </w:instrText>
        </w:r>
        <w:r>
          <w:fldChar w:fldCharType="separate"/>
        </w:r>
        <w:r>
          <w:t xml:space="preserve">22</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5502" w:history="1">
        <w:r>
          <w:rPr>
            <w:rFonts w:ascii="隶书" w:eastAsia="隶书" w:hAnsi="仿宋_GB2312" w:hint="eastAsia"/>
            <w:spacing w:val="0"/>
            <w:kern w:val="2"/>
          </w:rPr>
          <w:t xml:space="preserve">第二节  项目管理</w:t>
        </w:r>
        <w:r>
          <w:tab/>
        </w:r>
        <w:r>
          <w:fldChar w:fldCharType="begin"/>
        </w:r>
        <w:r>
          <w:instrText xml:space="preserve"> PAGEREF _Toc25502 \h </w:instrText>
        </w:r>
        <w:r>
          <w:fldChar w:fldCharType="separate"/>
        </w:r>
        <w:r>
          <w:t xml:space="preserve">23</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6503" w:history="1">
        <w:r>
          <w:rPr>
            <w:rFonts w:ascii="隶书" w:eastAsia="隶书" w:hAnsi="仿宋_GB2312" w:hint="eastAsia"/>
            <w:spacing w:val="0"/>
            <w:kern w:val="2"/>
          </w:rPr>
          <w:t xml:space="preserve">第三节  资金管理</w:t>
        </w:r>
        <w:r>
          <w:tab/>
        </w:r>
        <w:r>
          <w:fldChar w:fldCharType="begin"/>
        </w:r>
        <w:r>
          <w:instrText xml:space="preserve"> PAGEREF _Toc26503 \h </w:instrText>
        </w:r>
        <w:r>
          <w:fldChar w:fldCharType="separate"/>
        </w:r>
        <w:r>
          <w:t xml:space="preserve">24</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31264" w:history="1">
        <w:r>
          <w:rPr>
            <w:rFonts w:ascii="隶书" w:eastAsia="隶书" w:hAnsi="仿宋_GB2312" w:hint="eastAsia"/>
            <w:spacing w:val="0"/>
            <w:kern w:val="2"/>
          </w:rPr>
          <w:t xml:space="preserve">第四节  生态环境保护与施工安全保障</w:t>
        </w:r>
        <w:r>
          <w:tab/>
        </w:r>
        <w:r>
          <w:fldChar w:fldCharType="begin"/>
        </w:r>
        <w:r>
          <w:instrText xml:space="preserve"> PAGEREF _Toc31264 \h </w:instrText>
        </w:r>
        <w:r>
          <w:fldChar w:fldCharType="separate"/>
        </w:r>
        <w:r>
          <w:t xml:space="preserve">25</w:t>
        </w:r>
        <w:r>
          <w:fldChar w:fldCharType="end"/>
        </w:r>
      </w:hyperlink>
    </w:p>
    <w:p>
      <w:pPr>
        <w:pStyle w:val="TOC2"/>
        <w:keepNext w:val="0"/>
        <w:keepLines w:val="0"/>
        <w:pageBreakBefore w:val="0"/>
        <w:widowControl/>
        <w:tabs>
          <w:tab w:val="right" w:leader="dot" w:pos="8504"/>
        </w:tabs>
        <w:kinsoku/>
        <w:wordWrap/>
        <w:overflowPunct/>
        <w:topLinePunct w:val="0"/>
        <w:autoSpaceDE/>
        <w:autoSpaceDN/>
        <w:bidi w:val="0"/>
        <w:adjustRightInd/>
        <w:snapToGrid/>
        <w:spacing w:beforeLines="0" w:afterLines="0"/>
        <w:textAlignment w:val="auto"/>
      </w:pPr>
      <w:hyperlink w:anchor="_Toc28229" w:history="1">
        <w:r>
          <w:rPr>
            <w:rFonts w:ascii="隶书" w:eastAsia="隶书" w:hAnsi="仿宋_GB2312" w:hint="eastAsia"/>
            <w:spacing w:val="0"/>
            <w:kern w:val="2"/>
          </w:rPr>
          <w:t xml:space="preserve">第五节  招标方案</w:t>
        </w:r>
        <w:r>
          <w:tab/>
        </w:r>
        <w:r>
          <w:fldChar w:fldCharType="begin"/>
        </w:r>
        <w:r>
          <w:instrText xml:space="preserve"> PAGEREF _Toc28229 \h </w:instrText>
        </w:r>
        <w:r>
          <w:fldChar w:fldCharType="separate"/>
        </w:r>
        <w:r>
          <w:t xml:space="preserve">26</w:t>
        </w:r>
        <w:r>
          <w:fldChar w:fldCharType="end"/>
        </w:r>
      </w:hyperlink>
    </w:p>
    <w:p>
      <w:pPr>
        <w:spacing w:beforeLines="0" w:afterLines="0" w:line="360" w:lineRule="auto"/>
        <w:jc w:val="center"/>
        <w:rPr>
          <w:rFonts w:ascii="隶书" w:eastAsia="隶书"/>
          <w:kern w:val="44"/>
          <w:sz w:val="36"/>
        </w:rPr>
        <w:sectPr>
          <w:footerReference w:type="default" r:id="rId17"/>
          <w:pgSz w:w="11906" w:h="16838" w:orient="portrait"/>
          <w:pgMar w:top="1440" w:right="1701" w:bottom="1440" w:left="1701" w:header="851" w:footer="992" w:gutter="0"/>
          <w:pgNumType w:fmt="upperRoman" w:start="1"/>
          <w:cols w:num="1" w:space="720">
            <w:col w:w="8504" w:space="720"/>
          </w:cols>
          <w:docGrid w:type="lines" w:linePitch="312" w:charSpace="0"/>
        </w:sectPr>
      </w:pPr>
      <w:r>
        <w:fldChar w:fldCharType="end"/>
      </w:r>
      <w:bookmarkStart w:id="19" w:name="_Toc29677"/>
    </w:p>
    <w:p>
      <w:pPr>
        <w:pStyle w:val="Heading1"/>
        <w:spacing w:beforeLines="100" w:afterLines="100" w:line="360" w:lineRule="auto"/>
        <w:jc w:val="center"/>
        <w:rPr>
          <w:rFonts w:ascii="隶书" w:eastAsia="隶书"/>
          <w:kern w:val="44"/>
          <w:sz w:val="36"/>
        </w:rPr>
      </w:pPr>
      <w:bookmarkStart w:id="20" w:name="_Toc22430"/>
      <w:r>
        <w:rPr>
          <w:rFonts w:ascii="隶书" w:eastAsia="隶书" w:hint="eastAsia"/>
          <w:kern w:val="44"/>
          <w:sz w:val="36"/>
        </w:rPr>
        <w:t xml:space="preserve">第一章  概述</w:t>
      </w:r>
      <w:bookmarkEnd w:id="19"/>
      <w:bookmarkEnd w:id="20"/>
    </w:p>
    <w:p>
      <w:pPr>
        <w:pStyle w:val="Heading2"/>
        <w:spacing w:beforeLines="100" w:afterLines="100" w:line="360" w:lineRule="auto"/>
        <w:rPr>
          <w:rFonts w:ascii="隶书" w:eastAsia="隶书" w:hAnsi="仿宋_GB2312"/>
          <w:color w:val="000000"/>
          <w:spacing w:val="0"/>
          <w:kern w:val="2"/>
          <w:sz w:val="32"/>
        </w:rPr>
      </w:pPr>
      <w:bookmarkStart w:id="21" w:name="_Toc192994615"/>
      <w:bookmarkEnd w:id="21"/>
      <w:bookmarkStart w:id="22" w:name="_Toc181361213"/>
      <w:bookmarkEnd w:id="22"/>
      <w:bookmarkStart w:id="23" w:name="_Toc340473249"/>
      <w:bookmarkEnd w:id="23"/>
      <w:bookmarkStart w:id="24" w:name="_Toc171734002"/>
      <w:bookmarkEnd w:id="24"/>
      <w:bookmarkStart w:id="25" w:name="_Toc10437"/>
      <w:bookmarkStart w:id="26" w:name="_Toc29748"/>
      <w:r>
        <w:rPr>
          <w:rFonts w:ascii="隶书" w:eastAsia="隶书" w:hAnsi="仿宋_GB2312" w:hint="eastAsia"/>
          <w:color w:val="000000"/>
          <w:spacing w:val="0"/>
          <w:kern w:val="2"/>
          <w:sz w:val="32"/>
        </w:rPr>
        <w:t xml:space="preserve">第一节  项目提要</w:t>
      </w:r>
      <w:bookmarkEnd w:id="25"/>
      <w:bookmarkEnd w:id="26"/>
    </w:p>
    <w:p>
      <w:pPr>
        <w:adjustRightInd w:val="0"/>
        <w:snapToGrid w:val="0"/>
        <w:spacing w:beforeLines="0" w:afterLines="0" w:line="360" w:lineRule="auto"/>
        <w:ind w:firstLine="544"/>
        <w:rPr>
          <w:rFonts w:ascii="仿宋_GB2312" w:eastAsia="仿宋_GB2312" w:hAnsi="仿宋_GB2312"/>
          <w:bCs/>
          <w:color w:val="000000"/>
          <w:sz w:val="30"/>
          <w:szCs w:val="30"/>
        </w:rPr>
      </w:pPr>
      <w:r>
        <w:rPr>
          <w:rFonts w:ascii="仿宋_GB2312" w:eastAsia="仿宋_GB2312" w:hAnsi="仿宋_GB2312" w:hint="eastAsia"/>
          <w:b/>
          <w:color w:val="000000"/>
          <w:sz w:val="30"/>
          <w:szCs w:val="30"/>
        </w:rPr>
        <w:t xml:space="preserve">一、项目名称：</w:t>
      </w:r>
      <w:r>
        <w:rPr>
          <w:rFonts w:ascii="仿宋_GB2312" w:eastAsia="仿宋_GB2312" w:hAnsi="仿宋_GB2312" w:hint="eastAsia"/>
          <w:bCs/>
          <w:color w:val="000000"/>
          <w:sz w:val="30"/>
          <w:szCs w:val="30"/>
        </w:rPr>
        <w:t xml:space="preserve">2021年湟中区草原有害生物防控（高原鼢鼠）项目 </w:t>
      </w:r>
    </w:p>
    <w:p>
      <w:pPr>
        <w:adjustRightInd w:val="0"/>
        <w:snapToGrid w:val="0"/>
        <w:spacing w:beforeLines="0" w:afterLines="0" w:line="360" w:lineRule="auto"/>
        <w:ind w:firstLine="544"/>
        <w:rPr>
          <w:rFonts w:ascii="仿宋_GB2312" w:eastAsia="仿宋_GB2312" w:hAnsi="宋体"/>
          <w:color w:val="000000"/>
          <w:sz w:val="30"/>
          <w:szCs w:val="30"/>
        </w:rPr>
      </w:pPr>
      <w:r>
        <w:rPr>
          <w:rFonts w:ascii="仿宋_GB2312" w:eastAsia="仿宋_GB2312" w:hAnsi="仿宋_GB2312" w:hint="eastAsia"/>
          <w:b/>
          <w:color w:val="000000"/>
          <w:sz w:val="30"/>
          <w:szCs w:val="30"/>
        </w:rPr>
        <w:t xml:space="preserve">二、项目建设省级主管部门：</w:t>
      </w:r>
      <w:r>
        <w:rPr>
          <w:rFonts w:ascii="仿宋_GB2312" w:eastAsia="仿宋_GB2312" w:hAnsi="宋体" w:hint="eastAsia"/>
          <w:color w:val="000000"/>
          <w:sz w:val="30"/>
          <w:szCs w:val="30"/>
        </w:rPr>
        <w:t xml:space="preserve">青海省林业和草原局</w:t>
      </w:r>
    </w:p>
    <w:p>
      <w:pPr>
        <w:adjustRightInd w:val="0"/>
        <w:snapToGrid w:val="0"/>
        <w:spacing w:beforeLines="0" w:afterLines="0" w:line="360" w:lineRule="auto"/>
        <w:ind w:firstLine="544"/>
        <w:rPr>
          <w:rFonts w:ascii="仿宋_GB2312" w:eastAsia="仿宋_GB2312" w:hAnsi="仿宋_GB2312"/>
          <w:color w:val="000000"/>
          <w:sz w:val="30"/>
          <w:szCs w:val="30"/>
        </w:rPr>
      </w:pPr>
      <w:r>
        <w:rPr>
          <w:rFonts w:ascii="仿宋_GB2312" w:eastAsia="仿宋_GB2312" w:hAnsi="仿宋_GB2312" w:hint="eastAsia"/>
          <w:b/>
          <w:color w:val="000000"/>
          <w:sz w:val="30"/>
          <w:szCs w:val="30"/>
        </w:rPr>
        <w:t xml:space="preserve">三、项目监管单位：</w:t>
      </w:r>
      <w:r>
        <w:rPr>
          <w:rFonts w:ascii="仿宋_GB2312" w:eastAsia="仿宋_GB2312" w:hAnsi="仿宋_GB2312" w:hint="eastAsia"/>
          <w:color w:val="000000"/>
          <w:sz w:val="30"/>
          <w:szCs w:val="30"/>
        </w:rPr>
        <w:t xml:space="preserve">西宁市林业和草原局</w:t>
      </w:r>
    </w:p>
    <w:p>
      <w:pPr>
        <w:adjustRightInd w:val="0"/>
        <w:snapToGrid w:val="0"/>
        <w:spacing w:beforeLines="0" w:afterLines="0" w:line="360" w:lineRule="auto"/>
        <w:ind w:firstLine="602" w:firstLineChars="200"/>
        <w:rPr>
          <w:rFonts w:ascii="仿宋_GB2312" w:eastAsia="仿宋_GB2312" w:hAnsi="宋体"/>
          <w:color w:val="000000"/>
          <w:sz w:val="30"/>
          <w:szCs w:val="30"/>
        </w:rPr>
      </w:pPr>
      <w:r>
        <w:rPr>
          <w:rFonts w:ascii="仿宋_GB2312" w:eastAsia="仿宋_GB2312" w:hAnsi="宋体" w:hint="eastAsia"/>
          <w:b/>
          <w:color w:val="000000"/>
          <w:sz w:val="30"/>
          <w:szCs w:val="30"/>
        </w:rPr>
        <w:t xml:space="preserve">四、项目责任单位：</w:t>
      </w:r>
      <w:r>
        <w:rPr>
          <w:rFonts w:ascii="仿宋_GB2312" w:eastAsia="仿宋_GB2312" w:hAnsi="宋体" w:hint="eastAsia"/>
          <w:color w:val="000000"/>
          <w:sz w:val="30"/>
          <w:szCs w:val="30"/>
        </w:rPr>
        <w:t xml:space="preserve">湟中区人民政府</w:t>
      </w:r>
    </w:p>
    <w:p>
      <w:pPr>
        <w:adjustRightInd w:val="0"/>
        <w:snapToGrid w:val="0"/>
        <w:spacing w:beforeLines="0" w:afterLines="0" w:line="360" w:lineRule="auto"/>
        <w:ind w:firstLine="544"/>
        <w:rPr>
          <w:rFonts w:ascii="仿宋_GB2312" w:eastAsia="仿宋_GB2312" w:hAnsi="仿宋_GB2312"/>
          <w:color w:val="000000"/>
          <w:sz w:val="30"/>
          <w:szCs w:val="30"/>
        </w:rPr>
      </w:pPr>
      <w:r>
        <w:rPr>
          <w:rFonts w:ascii="仿宋_GB2312" w:eastAsia="仿宋_GB2312" w:hAnsi="仿宋_GB2312" w:hint="eastAsia"/>
          <w:b/>
          <w:color w:val="000000"/>
          <w:sz w:val="30"/>
          <w:szCs w:val="30"/>
        </w:rPr>
        <w:t xml:space="preserve">五、项目建设单位：</w:t>
      </w:r>
      <w:r>
        <w:rPr>
          <w:rFonts w:ascii="仿宋_GB2312" w:eastAsia="仿宋_GB2312" w:hAnsi="仿宋_GB2312" w:hint="eastAsia"/>
          <w:color w:val="000000"/>
          <w:sz w:val="30"/>
          <w:szCs w:val="30"/>
        </w:rPr>
        <w:t xml:space="preserve">湟中区林业和草原局</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b/>
          <w:sz w:val="30"/>
          <w:szCs w:val="30"/>
        </w:rPr>
        <w:t xml:space="preserve">六、项目负责人：</w:t>
      </w:r>
      <w:r>
        <w:rPr>
          <w:rFonts w:ascii="仿宋_GB2312" w:eastAsia="仿宋_GB2312" w:hAnsi="仿宋_GB2312"/>
          <w:sz w:val="30"/>
          <w:szCs w:val="30"/>
        </w:rPr>
        <w:t xml:space="preserve"> </w:t>
      </w:r>
      <w:r>
        <w:rPr>
          <w:rFonts w:ascii="仿宋_GB2312" w:eastAsia="仿宋_GB2312" w:hAnsi="仿宋_GB2312" w:hint="eastAsia"/>
          <w:sz w:val="30"/>
          <w:szCs w:val="30"/>
        </w:rPr>
        <w:t xml:space="preserve">高生仓</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b/>
          <w:sz w:val="30"/>
          <w:szCs w:val="30"/>
        </w:rPr>
        <w:t xml:space="preserve">六、项目建设年限：</w:t>
      </w:r>
      <w:r>
        <w:rPr>
          <w:rFonts w:ascii="仿宋_GB2312" w:eastAsia="仿宋_GB2312" w:hAnsi="仿宋_GB2312" w:hint="eastAsia"/>
          <w:sz w:val="30"/>
          <w:szCs w:val="30"/>
        </w:rPr>
        <w:t xml:space="preserve">2021年-2022年</w:t>
      </w:r>
    </w:p>
    <w:p>
      <w:pPr>
        <w:adjustRightInd w:val="0"/>
        <w:snapToGrid w:val="0"/>
        <w:spacing w:beforeLines="0" w:afterLines="0" w:line="360" w:lineRule="auto"/>
        <w:ind w:left="2784" w:hanging="2259" w:leftChars="250" w:hangingChars="750"/>
        <w:rPr>
          <w:rFonts w:ascii="仿宋_GB2312" w:eastAsia="仿宋_GB2312" w:hAnsi="仿宋_GB2312"/>
          <w:b/>
          <w:sz w:val="30"/>
          <w:szCs w:val="30"/>
        </w:rPr>
      </w:pPr>
      <w:r>
        <w:rPr>
          <w:rFonts w:ascii="仿宋_GB2312" w:eastAsia="仿宋_GB2312" w:hAnsi="仿宋_GB2312" w:hint="eastAsia"/>
          <w:b/>
          <w:bCs/>
          <w:sz w:val="30"/>
          <w:szCs w:val="30"/>
        </w:rPr>
        <w:t xml:space="preserve">七、项目</w:t>
      </w:r>
      <w:r>
        <w:rPr>
          <w:rFonts w:ascii="仿宋_GB2312" w:eastAsia="仿宋_GB2312" w:hAnsi="仿宋_GB2312" w:hint="eastAsia"/>
          <w:b/>
          <w:sz w:val="30"/>
          <w:szCs w:val="30"/>
        </w:rPr>
        <w:t xml:space="preserve">建设内容与规模： </w:t>
      </w:r>
    </w:p>
    <w:p>
      <w:pPr>
        <w:snapToGrid w:val="0"/>
        <w:spacing w:beforeLines="0" w:afterLines="0" w:line="360" w:lineRule="auto"/>
        <w:ind w:firstLine="544"/>
        <w:rPr>
          <w:rFonts w:ascii="仿宋_GB2312" w:eastAsia="仿宋_GB2312" w:hAnsi="仿宋_GB2312"/>
          <w:color w:val="000000"/>
          <w:sz w:val="30"/>
          <w:szCs w:val="30"/>
          <w:lang w:val="zh-CN"/>
        </w:rPr>
      </w:pPr>
      <w:r>
        <w:rPr>
          <w:rFonts w:ascii="仿宋_GB2312" w:eastAsia="仿宋_GB2312" w:hAnsi="仿宋_GB2312" w:hint="eastAsia"/>
          <w:color w:val="000000"/>
          <w:sz w:val="30"/>
          <w:szCs w:val="30"/>
          <w:lang w:val="zh-CN"/>
        </w:rPr>
        <w:t xml:space="preserve">防控天然草原高原鼢鼠鼠害</w:t>
      </w:r>
      <w:r>
        <w:rPr>
          <w:rFonts w:ascii="仿宋_GB2312" w:eastAsia="仿宋_GB2312" w:hAnsi="仿宋_GB2312" w:hint="eastAsia"/>
          <w:color w:val="000000"/>
          <w:sz w:val="30"/>
          <w:szCs w:val="30"/>
        </w:rPr>
        <w:t xml:space="preserve">15</w:t>
      </w:r>
      <w:r>
        <w:rPr>
          <w:rFonts w:ascii="仿宋_GB2312" w:eastAsia="仿宋_GB2312" w:hAnsi="仿宋_GB2312" w:hint="eastAsia"/>
          <w:color w:val="000000"/>
          <w:sz w:val="30"/>
          <w:szCs w:val="30"/>
          <w:lang w:val="zh-CN"/>
        </w:rPr>
        <w:t xml:space="preserve">万亩。上新庄</w:t>
      </w:r>
      <w:r>
        <w:rPr>
          <w:rFonts w:ascii="仿宋_GB2312" w:eastAsia="仿宋_GB2312" w:hAnsi="仿宋_GB2312" w:hint="eastAsia"/>
          <w:color w:val="000000"/>
          <w:sz w:val="30"/>
          <w:szCs w:val="30"/>
        </w:rPr>
        <w:t xml:space="preserve">镇6.5万亩；鲁沙尔镇4万亩；</w:t>
      </w:r>
      <w:r>
        <w:rPr>
          <w:rFonts w:ascii="仿宋_GB2312" w:eastAsia="仿宋_GB2312" w:hAnsi="仿宋_GB2312" w:hint="eastAsia"/>
          <w:color w:val="000000"/>
          <w:sz w:val="30"/>
          <w:szCs w:val="30"/>
          <w:lang w:val="zh-CN"/>
        </w:rPr>
        <w:t xml:space="preserve">共和镇</w:t>
      </w:r>
      <w:r>
        <w:rPr>
          <w:rFonts w:ascii="仿宋_GB2312" w:eastAsia="仿宋_GB2312" w:hAnsi="仿宋_GB2312" w:hint="eastAsia"/>
          <w:color w:val="000000"/>
          <w:sz w:val="30"/>
          <w:szCs w:val="30"/>
        </w:rPr>
        <w:t xml:space="preserve">4.5</w:t>
      </w:r>
      <w:r>
        <w:rPr>
          <w:rFonts w:ascii="仿宋_GB2312" w:eastAsia="仿宋_GB2312" w:hAnsi="仿宋_GB2312" w:hint="eastAsia"/>
          <w:color w:val="000000"/>
          <w:sz w:val="30"/>
          <w:szCs w:val="30"/>
          <w:lang w:val="zh-CN"/>
        </w:rPr>
        <w:t xml:space="preserve">万亩。</w:t>
      </w:r>
    </w:p>
    <w:p>
      <w:pPr>
        <w:adjustRightInd w:val="0"/>
        <w:snapToGrid w:val="0"/>
        <w:spacing w:beforeLines="0" w:afterLines="0" w:line="360" w:lineRule="auto"/>
        <w:ind w:firstLine="602" w:firstLineChars="200"/>
      </w:pPr>
      <w:r>
        <w:rPr>
          <w:rFonts w:ascii="仿宋_GB2312" w:eastAsia="仿宋_GB2312" w:hAnsi="仿宋_GB2312" w:hint="eastAsia"/>
          <w:b/>
          <w:bCs/>
          <w:color w:val="000000"/>
          <w:sz w:val="30"/>
          <w:szCs w:val="30"/>
        </w:rPr>
        <w:t xml:space="preserve">八、投资预算与资金筹措：</w:t>
      </w:r>
      <w:r>
        <w:rPr>
          <w:rFonts w:ascii="仿宋_GB2312" w:eastAsia="仿宋_GB2312" w:hAnsi="仿宋_GB2312" w:hint="eastAsia"/>
          <w:color w:val="000000"/>
          <w:sz w:val="30"/>
          <w:szCs w:val="30"/>
        </w:rPr>
        <w:t xml:space="preserve">高原鼢鼠防控项目总投资75.00万元。其中：工程费用投资71.85万元，占项目总投资的95.8%；项目建设其他费用投资3.15万元，占项目总投资的4.2%。</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项目总投资75.00万元，全部为2021年第一批中央林业草原生态保护恢复资金。</w:t>
      </w:r>
    </w:p>
    <w:p>
      <w:pPr>
        <w:adjustRightInd w:val="0"/>
        <w:snapToGrid w:val="0"/>
        <w:spacing w:beforeLines="0" w:afterLines="0" w:line="360" w:lineRule="auto"/>
        <w:ind w:firstLine="602" w:firstLineChars="200"/>
        <w:rPr>
          <w:rFonts w:ascii="仿宋_GB2312" w:eastAsia="仿宋_GB2312" w:hAnsi="仿宋_GB2312"/>
          <w:sz w:val="30"/>
          <w:szCs w:val="30"/>
        </w:rPr>
      </w:pPr>
      <w:r>
        <w:rPr>
          <w:rFonts w:ascii="仿宋_GB2312" w:eastAsia="仿宋_GB2312" w:hAnsi="仿宋_GB2312" w:cs="仿宋_GB2312" w:hint="eastAsia"/>
          <w:b/>
          <w:color w:val="000000"/>
          <w:sz w:val="30"/>
          <w:szCs w:val="30"/>
        </w:rPr>
        <w:t xml:space="preserve">九、预期目标：</w:t>
      </w:r>
      <w:r>
        <w:rPr>
          <w:rFonts w:ascii="仿宋_GB2312" w:eastAsia="仿宋_GB2312" w:hAnsi="宋体" w:hint="eastAsia"/>
          <w:color w:val="000000"/>
          <w:sz w:val="30"/>
          <w:szCs w:val="30"/>
        </w:rPr>
        <w:t xml:space="preserve">草原有害生物防控项目的实施，鼠害防治成效达到85%以上，使草原生物危害程度降低到最低水平，能有效保护草原植被，减少牧草损失，防止水土流失，有利于天然草原植被恢复，生态系统趋于良性循环，具有良好的生态和社会效益。</w:t>
      </w:r>
    </w:p>
    <w:p>
      <w:pPr>
        <w:pStyle w:val="Heading2"/>
        <w:spacing w:beforeLines="100" w:afterLines="100" w:line="360" w:lineRule="auto"/>
        <w:rPr>
          <w:rFonts w:ascii="隶书" w:eastAsia="隶书" w:hAnsi="仿宋_GB2312"/>
          <w:color w:val="000000"/>
          <w:spacing w:val="0"/>
          <w:kern w:val="2"/>
          <w:sz w:val="32"/>
        </w:rPr>
      </w:pPr>
      <w:bookmarkStart w:id="27" w:name="_Toc322531266"/>
      <w:bookmarkEnd w:id="27"/>
      <w:bookmarkStart w:id="28" w:name="_Toc171734003"/>
      <w:bookmarkEnd w:id="28"/>
      <w:bookmarkStart w:id="29" w:name="_Toc2708"/>
      <w:bookmarkStart w:id="30" w:name="_Toc26351"/>
      <w:r>
        <w:rPr>
          <w:rFonts w:ascii="隶书" w:eastAsia="隶书" w:hAnsi="仿宋_GB2312" w:hint="eastAsia"/>
          <w:color w:val="000000"/>
          <w:spacing w:val="0"/>
          <w:kern w:val="2"/>
          <w:sz w:val="30"/>
          <w:szCs w:val="30"/>
        </w:rPr>
        <w:t xml:space="preserve">第二节 </w:t>
      </w:r>
      <w:r>
        <w:rPr>
          <w:rFonts w:ascii="隶书" w:eastAsia="隶书" w:hAnsi="仿宋_GB2312" w:hint="eastAsia"/>
          <w:color w:val="000000"/>
          <w:spacing w:val="0"/>
          <w:kern w:val="2"/>
          <w:sz w:val="32"/>
        </w:rPr>
        <w:t xml:space="preserve"> 设计依据</w:t>
      </w:r>
      <w:bookmarkEnd w:id="29"/>
      <w:bookmarkEnd w:id="30"/>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一、《青海省财政厅关于下达市（州）、县2021年第一批中央林业草原生态保护恢复资金的通知》（青</w:t>
      </w:r>
      <w:r>
        <w:rPr>
          <w:rFonts w:ascii="仿宋_GB2312" w:eastAsia="仿宋_GB2312" w:hAnsi="宋体" w:hint="eastAsia"/>
          <w:sz w:val="30"/>
          <w:szCs w:val="30"/>
        </w:rPr>
        <w:t xml:space="preserve">财资环字〔2021〕87号</w:t>
      </w:r>
      <w:r>
        <w:rPr>
          <w:rFonts w:ascii="仿宋_GB2312" w:eastAsia="仿宋_GB2312" w:hAnsi="仿宋_GB2312" w:hint="eastAsia"/>
          <w:sz w:val="30"/>
          <w:szCs w:val="30"/>
        </w:rPr>
        <w:t xml:space="preserve">）；</w:t>
      </w:r>
    </w:p>
    <w:p>
      <w:pPr>
        <w:adjustRightInd w:val="0"/>
        <w:snapToGrid w:val="0"/>
        <w:spacing w:beforeLines="0" w:afterLines="0" w:line="360" w:lineRule="auto"/>
        <w:ind w:firstLine="544"/>
        <w:rPr>
          <w:rFonts w:ascii="仿宋_GB2312" w:eastAsia="仿宋_GB2312" w:hAnsi="仿宋_GB2312" w:cs="宋体" w:hint="eastAsia"/>
          <w:sz w:val="30"/>
          <w:szCs w:val="30"/>
        </w:rPr>
      </w:pPr>
      <w:bookmarkStart w:id="31" w:name="_Toc256217944"/>
      <w:bookmarkEnd w:id="31"/>
      <w:bookmarkStart w:id="32" w:name="_Toc322531267"/>
      <w:bookmarkEnd w:id="32"/>
      <w:bookmarkStart w:id="33" w:name="_Toc61505949"/>
      <w:bookmarkStart w:id="34" w:name="_Toc61600321"/>
      <w:r>
        <w:rPr>
          <w:rFonts w:ascii="仿宋_GB2312" w:eastAsia="仿宋_GB2312" w:hAnsi="仿宋_GB2312" w:cs="宋体" w:hint="eastAsia"/>
          <w:sz w:val="30"/>
          <w:szCs w:val="30"/>
        </w:rPr>
        <w:t xml:space="preserve">二、《草地鼠害生物防治技术规程》（DB63/T787-2009）;</w:t>
      </w:r>
    </w:p>
    <w:p>
      <w:pPr>
        <w:adjustRightInd w:val="0"/>
        <w:snapToGrid w:val="0"/>
        <w:spacing w:beforeLines="0" w:afterLines="0" w:line="360" w:lineRule="auto"/>
        <w:ind w:firstLine="544"/>
        <w:rPr>
          <w:rFonts w:ascii="仿宋_GB2312" w:eastAsia="仿宋_GB2312" w:hAnsi="仿宋_GB2312" w:cs="宋体" w:hint="eastAsia"/>
          <w:sz w:val="30"/>
          <w:szCs w:val="30"/>
        </w:rPr>
      </w:pPr>
      <w:r>
        <w:rPr>
          <w:rFonts w:ascii="仿宋_GB2312" w:eastAsia="仿宋_GB2312" w:hAnsi="仿宋_GB2312" w:cs="宋体" w:hint="eastAsia"/>
          <w:sz w:val="30"/>
          <w:szCs w:val="30"/>
        </w:rPr>
        <w:t xml:space="preserve">三、《草地高原鼢鼠防治技术规范》DB63/T1371-2015;</w:t>
      </w:r>
    </w:p>
    <w:p>
      <w:pPr>
        <w:adjustRightInd w:val="0"/>
        <w:snapToGrid w:val="0"/>
        <w:spacing w:beforeLines="0" w:afterLines="0" w:line="360" w:lineRule="auto"/>
        <w:ind w:firstLine="544"/>
        <w:rPr>
          <w:rFonts w:ascii="仿宋_GB2312" w:eastAsia="仿宋_GB2312" w:hAnsi="仿宋_GB2312" w:cs="宋体" w:hint="eastAsia"/>
          <w:sz w:val="30"/>
          <w:szCs w:val="30"/>
        </w:rPr>
      </w:pPr>
      <w:r>
        <w:rPr>
          <w:rFonts w:ascii="仿宋_GB2312" w:eastAsia="仿宋_GB2312" w:hAnsi="仿宋_GB2312" w:cs="宋体" w:hint="eastAsia"/>
          <w:sz w:val="30"/>
          <w:szCs w:val="30"/>
        </w:rPr>
        <w:t xml:space="preserve">四、 项目建设单位提供的相关基础资料</w:t>
      </w:r>
      <w:bookmarkEnd w:id="33"/>
      <w:bookmarkEnd w:id="34"/>
      <w:r>
        <w:rPr>
          <w:rFonts w:ascii="仿宋_GB2312" w:eastAsia="仿宋_GB2312" w:hAnsi="仿宋_GB2312" w:cs="宋体" w:hint="eastAsia"/>
          <w:sz w:val="30"/>
          <w:szCs w:val="30"/>
        </w:rPr>
        <w:t xml:space="preserve">。</w:t>
      </w:r>
    </w:p>
    <w:p>
      <w:pPr>
        <w:pStyle w:val="Heading1"/>
        <w:spacing w:beforeLines="100" w:afterLines="100" w:line="360" w:lineRule="auto"/>
        <w:jc w:val="center"/>
        <w:rPr>
          <w:rFonts w:ascii="仿宋_GB2312" w:eastAsia="仿宋_GB2312" w:hAnsi="仿宋_GB2312"/>
          <w:sz w:val="30"/>
          <w:szCs w:val="30"/>
        </w:rPr>
      </w:pPr>
      <w:bookmarkStart w:id="35" w:name="_Toc76"/>
      <w:bookmarkStart w:id="36" w:name="_Toc2229"/>
      <w:r>
        <w:rPr>
          <w:rFonts w:ascii="隶书" w:eastAsia="隶书" w:hint="eastAsia"/>
          <w:kern w:val="44"/>
          <w:sz w:val="36"/>
        </w:rPr>
        <w:t xml:space="preserve">第二章  项目区基本概况</w:t>
      </w:r>
      <w:bookmarkEnd w:id="35"/>
      <w:bookmarkEnd w:id="36"/>
    </w:p>
    <w:p>
      <w:pPr>
        <w:pStyle w:val="Heading2"/>
        <w:spacing w:beforeLines="100" w:afterLines="100" w:line="360" w:lineRule="auto"/>
        <w:rPr>
          <w:rFonts w:ascii="隶书" w:eastAsia="隶书" w:hAnsi="仿宋_GB2312"/>
          <w:color w:val="000000"/>
          <w:spacing w:val="0"/>
          <w:kern w:val="2"/>
          <w:sz w:val="30"/>
          <w:szCs w:val="30"/>
        </w:rPr>
      </w:pPr>
      <w:bookmarkStart w:id="37" w:name="_Toc31540"/>
      <w:r>
        <w:rPr>
          <w:rFonts w:ascii="隶书" w:eastAsia="隶书" w:hAnsi="仿宋_GB2312" w:hint="eastAsia"/>
          <w:color w:val="000000"/>
          <w:spacing w:val="0"/>
          <w:kern w:val="2"/>
          <w:sz w:val="30"/>
          <w:szCs w:val="30"/>
        </w:rPr>
        <w:t xml:space="preserve">第一节  全县基本概况</w:t>
      </w:r>
      <w:bookmarkEnd w:id="37"/>
    </w:p>
    <w:p>
      <w:pPr>
        <w:snapToGrid w:val="0"/>
        <w:spacing w:beforeLines="0" w:afterLines="0" w:line="360" w:lineRule="auto"/>
        <w:ind w:firstLine="544"/>
        <w:rPr>
          <w:rFonts w:ascii="仿宋_GB2312" w:eastAsia="仿宋_GB2312" w:hAnsi="宋体"/>
          <w:b/>
          <w:bCs/>
          <w:sz w:val="30"/>
          <w:szCs w:val="30"/>
        </w:rPr>
      </w:pPr>
      <w:r>
        <w:rPr>
          <w:rFonts w:ascii="仿宋_GB2312" w:eastAsia="仿宋_GB2312" w:hAnsi="宋体" w:hint="eastAsia"/>
          <w:b/>
          <w:bCs/>
          <w:sz w:val="30"/>
          <w:szCs w:val="30"/>
        </w:rPr>
        <w:t xml:space="preserve">一、自然地理概况</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湟中区位于青海省东部，地理位置为东经101°9′32″--101°54′50″，北纬36°13′32″--37°3′19″。境内海拔高度2225-4488m，地形多为山地和丘陵。气候属于高原大陆性气候，年均温度0℃--5℃，年降水量350-650mm，全年无霜期为110-170天。作物生长期115-225天，牧草生长期约为200天。</w:t>
      </w:r>
    </w:p>
    <w:p>
      <w:pPr>
        <w:snapToGrid w:val="0"/>
        <w:spacing w:beforeLines="0" w:afterLines="0" w:line="360" w:lineRule="auto"/>
        <w:ind w:firstLine="544"/>
        <w:rPr>
          <w:rFonts w:ascii="仿宋_GB2312" w:eastAsia="仿宋_GB2312" w:hAnsi="宋体"/>
          <w:b/>
          <w:bCs/>
          <w:sz w:val="30"/>
          <w:szCs w:val="30"/>
        </w:rPr>
      </w:pPr>
      <w:r>
        <w:rPr>
          <w:rFonts w:ascii="仿宋_GB2312" w:eastAsia="仿宋_GB2312" w:hAnsi="宋体" w:hint="eastAsia"/>
          <w:b/>
          <w:bCs/>
          <w:sz w:val="30"/>
          <w:szCs w:val="30"/>
        </w:rPr>
        <w:t xml:space="preserve">二、社会经济概况</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湟中区辖10个镇5个乡，380个行政村，13.15万农户， 36.96万农业人口，是一个汉族为主，藏、回、蒙等十二个少数民族杂居的农业县。全县土地总面积为366.61万亩，其中耕地面积96.72万亩，占土地总面积的26.38%。2019年农林牧渔业总产值43.44亿元（其中，农业20.80亿元、林业0.56亿元、牧业22.00亿元）。2019年期末，大牲畜存栏数15.39万头（匹），其中，牛15.24万头，马0.05万匹；羊、猪存栏分别为24.21万只、6.55万头。</w:t>
      </w:r>
    </w:p>
    <w:p>
      <w:pPr>
        <w:snapToGrid w:val="0"/>
        <w:spacing w:beforeLines="0" w:afterLines="0" w:line="360" w:lineRule="auto"/>
        <w:ind w:firstLine="544"/>
        <w:rPr>
          <w:rFonts w:ascii="仿宋_GB2312" w:eastAsia="仿宋_GB2312" w:hAnsi="宋体"/>
          <w:b/>
          <w:bCs/>
          <w:sz w:val="30"/>
          <w:szCs w:val="30"/>
        </w:rPr>
      </w:pPr>
      <w:r>
        <w:rPr>
          <w:rFonts w:ascii="仿宋_GB2312" w:eastAsia="仿宋_GB2312" w:hAnsi="宋体" w:hint="eastAsia"/>
          <w:b/>
          <w:bCs/>
          <w:sz w:val="30"/>
          <w:szCs w:val="30"/>
        </w:rPr>
        <w:t xml:space="preserve">三、草地资源概况</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全区天然草原面积259.07万亩，其中，可利用草场面积194.56万亩（此数据来源于湟中县2011年草原生态保护补助奖励机制工作）。草地类型有山地干草原类、高寒草甸类、山地草甸类、附带草地类。草原退化面积17.13万亩，其中，轻度退化面积15.77万亩，重度退化面积1.36万亩。高原鼢鼠危害面积15万亩，高原鼠兔危害面积2.</w:t>
      </w:r>
      <w:r>
        <w:rPr>
          <w:rFonts w:ascii="仿宋_GB2312" w:eastAsia="仿宋_GB2312" w:hAnsi="仿宋_GB2312" w:hint="eastAsia"/>
          <w:sz w:val="30"/>
          <w:szCs w:val="30"/>
          <w:lang w:val="en-US" w:eastAsia="zh-CN"/>
        </w:rPr>
        <w:t xml:space="preserve">0</w:t>
      </w:r>
      <w:r>
        <w:rPr>
          <w:rFonts w:ascii="仿宋_GB2312" w:eastAsia="仿宋_GB2312" w:hAnsi="仿宋_GB2312" w:hint="eastAsia"/>
          <w:sz w:val="30"/>
          <w:szCs w:val="30"/>
        </w:rPr>
        <w:t xml:space="preserve">万亩。自然植被属干旱草原类型，天然草原综合植被盖度60.24%，草地类型有山地干草原类、高寒草甸类、山地草甸类、附带草地类。据测定，全区各类草场平均可食产草量340.71 kg/亩。2020年</w:t>
      </w:r>
      <w:r>
        <w:rPr>
          <w:rFonts w:ascii="仿宋_GB2312" w:eastAsia="仿宋_GB2312" w:hAnsi="仿宋_GB2312" w:hint="eastAsia"/>
          <w:sz w:val="30"/>
          <w:szCs w:val="30"/>
          <w:lang w:val="en-US" w:eastAsia="zh-CN"/>
        </w:rPr>
        <w:t xml:space="preserve">9</w:t>
      </w:r>
      <w:r>
        <w:rPr>
          <w:rFonts w:ascii="仿宋_GB2312" w:eastAsia="仿宋_GB2312" w:hAnsi="仿宋_GB2312" w:hint="eastAsia"/>
          <w:sz w:val="30"/>
          <w:szCs w:val="30"/>
        </w:rPr>
        <w:t xml:space="preserve">月底草食畜存栏折合</w:t>
      </w:r>
      <w:r>
        <w:rPr>
          <w:rFonts w:ascii="仿宋_GB2312" w:eastAsia="仿宋_GB2312" w:hAnsi="仿宋_GB2312" w:hint="eastAsia"/>
          <w:sz w:val="30"/>
          <w:szCs w:val="30"/>
          <w:lang w:val="en-US" w:eastAsia="zh-CN"/>
        </w:rPr>
        <w:t xml:space="preserve">27.87</w:t>
      </w:r>
      <w:r>
        <w:rPr>
          <w:rFonts w:ascii="仿宋_GB2312" w:eastAsia="仿宋_GB2312" w:hAnsi="仿宋_GB2312" w:hint="eastAsia"/>
          <w:sz w:val="30"/>
          <w:szCs w:val="30"/>
        </w:rPr>
        <w:t xml:space="preserve">万羊单位，全区理论载畜量为</w:t>
      </w:r>
      <w:r>
        <w:rPr>
          <w:rFonts w:ascii="仿宋_GB2312" w:eastAsia="仿宋_GB2312" w:hAnsi="仿宋_GB2312" w:hint="eastAsia"/>
          <w:sz w:val="30"/>
          <w:szCs w:val="30"/>
          <w:lang w:val="en-US" w:eastAsia="zh-CN"/>
        </w:rPr>
        <w:t xml:space="preserve">80.12</w:t>
      </w:r>
      <w:r>
        <w:rPr>
          <w:rFonts w:ascii="仿宋_GB2312" w:eastAsia="仿宋_GB2312" w:hAnsi="仿宋_GB2312" w:hint="eastAsia"/>
          <w:sz w:val="30"/>
          <w:szCs w:val="30"/>
        </w:rPr>
        <w:t xml:space="preserve">万羊单位，潜载</w:t>
      </w:r>
      <w:r>
        <w:rPr>
          <w:rFonts w:ascii="仿宋_GB2312" w:eastAsia="仿宋_GB2312" w:hAnsi="仿宋_GB2312" w:hint="eastAsia"/>
          <w:sz w:val="30"/>
          <w:szCs w:val="30"/>
          <w:lang w:val="en-US" w:eastAsia="zh-CN"/>
        </w:rPr>
        <w:t xml:space="preserve">52.25</w:t>
      </w:r>
      <w:r>
        <w:rPr>
          <w:rFonts w:ascii="仿宋_GB2312" w:eastAsia="仿宋_GB2312" w:hAnsi="仿宋_GB2312" w:hint="eastAsia"/>
          <w:sz w:val="30"/>
          <w:szCs w:val="30"/>
        </w:rPr>
        <w:t xml:space="preserve">万羊单位。</w:t>
      </w:r>
    </w:p>
    <w:p>
      <w:pPr>
        <w:snapToGrid w:val="0"/>
        <w:spacing w:beforeLines="0" w:afterLines="0" w:line="360" w:lineRule="auto"/>
        <w:ind w:firstLine="544"/>
        <w:rPr>
          <w:rFonts w:ascii="仿宋_GB2312" w:eastAsia="仿宋_GB2312" w:hAnsi="宋体"/>
          <w:b/>
          <w:bCs/>
          <w:sz w:val="30"/>
          <w:szCs w:val="30"/>
        </w:rPr>
      </w:pPr>
      <w:r>
        <w:rPr>
          <w:rFonts w:ascii="仿宋_GB2312" w:eastAsia="仿宋_GB2312" w:hAnsi="宋体" w:hint="eastAsia"/>
          <w:b/>
          <w:bCs/>
          <w:sz w:val="30"/>
          <w:szCs w:val="30"/>
        </w:rPr>
        <w:t xml:space="preserve">四、鼠害危害情况</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1、鼠害种类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湟中区草原害鼠主要为高原鼢鼠、高原鼠兔。</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2、鼠害分布区域及面积</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高原鼢鼠主要分布在上新庄、上五庄、共和、土门关、田家寨、拦隆口、西堡、鲁沙尔、李家山、群加、大才、汉东、多巴、甘河滩、总寨15个乡镇的22.66万亩天然草场，危害面积为15万亩。高原鼠兔主要分布在上新庄、共和2个乡镇的3万亩草场，危害面积为2 万亩。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3、有效洞口数、土丘群数</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高原鼢鼠新土丘数平均为</w:t>
      </w:r>
      <w:r>
        <w:rPr>
          <w:rFonts w:ascii="仿宋_GB2312" w:eastAsia="仿宋_GB2312" w:hAnsi="仿宋_GB2312" w:hint="eastAsia"/>
          <w:sz w:val="30"/>
          <w:szCs w:val="30"/>
          <w:lang w:val="en-US" w:eastAsia="zh-CN"/>
        </w:rPr>
        <w:t xml:space="preserve">242</w:t>
      </w:r>
      <w:r>
        <w:rPr>
          <w:rFonts w:ascii="仿宋_GB2312" w:eastAsia="仿宋_GB2312" w:hAnsi="仿宋_GB2312" w:hint="eastAsia"/>
          <w:sz w:val="30"/>
          <w:szCs w:val="30"/>
        </w:rPr>
        <w:t xml:space="preserve">个/公顷,最高新土丘数达364个/公顷 。高原鼠兔平均有效洞口为</w:t>
      </w:r>
      <w:r>
        <w:rPr>
          <w:rFonts w:ascii="仿宋_GB2312" w:eastAsia="仿宋_GB2312" w:hAnsi="仿宋_GB2312" w:hint="eastAsia"/>
          <w:color w:val="auto"/>
          <w:sz w:val="30"/>
          <w:szCs w:val="30"/>
          <w:highlight w:val="none"/>
        </w:rPr>
        <w:t xml:space="preserve">174</w:t>
      </w:r>
      <w:r>
        <w:rPr>
          <w:rFonts w:ascii="仿宋_GB2312" w:eastAsia="仿宋_GB2312" w:hAnsi="仿宋_GB2312" w:hint="eastAsia"/>
          <w:sz w:val="30"/>
          <w:szCs w:val="30"/>
        </w:rPr>
        <w:t xml:space="preserve">个/公顷，最高有效洞口为</w:t>
      </w:r>
      <w:r>
        <w:rPr>
          <w:rFonts w:ascii="仿宋_GB2312" w:eastAsia="仿宋_GB2312" w:hAnsi="仿宋_GB2312" w:hint="eastAsia"/>
          <w:color w:val="auto"/>
          <w:sz w:val="30"/>
          <w:szCs w:val="30"/>
          <w:highlight w:val="none"/>
        </w:rPr>
        <w:t xml:space="preserve">612</w:t>
      </w:r>
      <w:r>
        <w:rPr>
          <w:rFonts w:ascii="仿宋_GB2312" w:eastAsia="仿宋_GB2312" w:hAnsi="仿宋_GB2312" w:hint="eastAsia"/>
          <w:sz w:val="30"/>
          <w:szCs w:val="30"/>
        </w:rPr>
        <w:t xml:space="preserve">个/公顷。</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4、危害程度</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高原鼢鼠危害造成牧草损失</w:t>
      </w:r>
      <w:r>
        <w:rPr>
          <w:rFonts w:ascii="仿宋_GB2312" w:eastAsia="仿宋_GB2312" w:hAnsi="仿宋_GB2312" w:hint="eastAsia"/>
          <w:sz w:val="30"/>
          <w:szCs w:val="30"/>
          <w:lang w:val="en-US" w:eastAsia="zh-CN"/>
        </w:rPr>
        <w:t xml:space="preserve">142.56</w:t>
      </w:r>
      <w:r>
        <w:rPr>
          <w:rFonts w:ascii="仿宋_GB2312" w:eastAsia="仿宋_GB2312" w:hAnsi="仿宋_GB2312" w:hint="eastAsia"/>
          <w:sz w:val="30"/>
          <w:szCs w:val="30"/>
        </w:rPr>
        <w:t xml:space="preserve">万公斤，折合经济损失</w:t>
      </w:r>
      <w:r>
        <w:rPr>
          <w:rFonts w:ascii="仿宋_GB2312" w:eastAsia="仿宋_GB2312" w:hAnsi="仿宋_GB2312" w:hint="eastAsia"/>
          <w:sz w:val="30"/>
          <w:szCs w:val="30"/>
          <w:lang w:val="en-US" w:eastAsia="zh-CN"/>
        </w:rPr>
        <w:t xml:space="preserve">57.02</w:t>
      </w:r>
      <w:r>
        <w:rPr>
          <w:rFonts w:ascii="仿宋_GB2312" w:eastAsia="仿宋_GB2312" w:hAnsi="仿宋_GB2312" w:hint="eastAsia"/>
          <w:sz w:val="30"/>
          <w:szCs w:val="30"/>
        </w:rPr>
        <w:t xml:space="preserve">万元。高原鼠兔危害造成牧草损失</w:t>
      </w:r>
      <w:r>
        <w:rPr>
          <w:rFonts w:ascii="仿宋_GB2312" w:eastAsia="仿宋_GB2312" w:hAnsi="仿宋_GB2312" w:hint="eastAsia"/>
          <w:sz w:val="30"/>
          <w:szCs w:val="30"/>
          <w:highlight w:val="none"/>
        </w:rPr>
        <w:t xml:space="preserve">147.12</w:t>
      </w:r>
      <w:r>
        <w:rPr>
          <w:rFonts w:ascii="仿宋_GB2312" w:eastAsia="仿宋_GB2312" w:hAnsi="仿宋_GB2312" w:hint="eastAsia"/>
          <w:sz w:val="30"/>
          <w:szCs w:val="30"/>
        </w:rPr>
        <w:t xml:space="preserve">万公斤，折合经济损失</w:t>
      </w:r>
      <w:r>
        <w:rPr>
          <w:rFonts w:ascii="仿宋_GB2312" w:eastAsia="仿宋_GB2312" w:hAnsi="仿宋_GB2312" w:hint="eastAsia"/>
          <w:sz w:val="30"/>
          <w:szCs w:val="30"/>
          <w:highlight w:val="none"/>
          <w:lang w:val="en-US" w:eastAsia="zh-CN"/>
        </w:rPr>
        <w:t xml:space="preserve">58.85</w:t>
      </w:r>
      <w:r>
        <w:rPr>
          <w:rFonts w:ascii="仿宋_GB2312" w:eastAsia="仿宋_GB2312" w:hAnsi="仿宋_GB2312" w:hint="eastAsia"/>
          <w:sz w:val="30"/>
          <w:szCs w:val="30"/>
        </w:rPr>
        <w:t xml:space="preserve">万元。</w:t>
      </w:r>
    </w:p>
    <w:p>
      <w:pPr>
        <w:spacing w:before="120" w:after="120"/>
        <w:ind w:firstLine="1807" w:firstLineChars="750"/>
        <w:rPr>
          <w:rFonts w:ascii="宋体" w:eastAsia="宋体" w:hAnsi="宋体" w:asciiTheme="minorEastAsia" w:eastAsiaTheme="minorEastAsia" w:hAnsiTheme="minorEastAsia" w:cs="Arial" w:cstheme="minorEastAsia"/>
          <w:b/>
          <w:sz w:val="24"/>
        </w:rPr>
      </w:pPr>
      <w:r>
        <w:rPr>
          <w:rFonts w:ascii="宋体" w:eastAsia="宋体" w:hAnsi="宋体" w:asciiTheme="minorEastAsia" w:eastAsiaTheme="minorEastAsia" w:hAnsiTheme="minorEastAsia" w:cs="Arial" w:cstheme="minorEastAsia" w:hint="eastAsia"/>
          <w:b/>
          <w:sz w:val="24"/>
        </w:rPr>
        <w:t xml:space="preserve">  2020年天然草场草地鼠害情况表</w:t>
      </w:r>
    </w:p>
    <w:tbl>
      <w:tblPr>
        <w:tblStyle w:val="TableNormal"/>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099"/>
        <w:gridCol w:w="1540"/>
        <w:gridCol w:w="1184"/>
        <w:gridCol w:w="1477"/>
        <w:gridCol w:w="1301"/>
        <w:gridCol w:w="1279"/>
        <w:gridCol w:w="1123"/>
      </w:tblGrid>
      <w:tr>
        <w:tblPrEx>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60"/>
        </w:trPr>
        <w:tc>
          <w:tcPr>
            <w:tcW w:w="610" w:type="pct"/>
            <w:vMerge w:val="restar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鼠害</w:t>
            </w:r>
          </w:p>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种类</w:t>
            </w:r>
          </w:p>
        </w:tc>
        <w:tc>
          <w:tcPr>
            <w:tcW w:w="855" w:type="pct"/>
            <w:vMerge w:val="restar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分布区域</w:t>
            </w:r>
          </w:p>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（乡、镇）</w:t>
            </w:r>
          </w:p>
        </w:tc>
        <w:tc>
          <w:tcPr>
            <w:tcW w:w="657" w:type="pct"/>
            <w:vMerge w:val="restar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危害面积</w:t>
            </w:r>
          </w:p>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（万亩）</w:t>
            </w:r>
          </w:p>
        </w:tc>
        <w:tc>
          <w:tcPr>
            <w:tcW w:w="820" w:type="pct"/>
            <w:vMerge w:val="restar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平均新土丘数或有效洞口数（个/公顷）</w:t>
            </w:r>
          </w:p>
        </w:tc>
        <w:tc>
          <w:tcPr>
            <w:tcW w:w="722" w:type="pct"/>
            <w:vMerge w:val="restar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最高新土丘数或有效洞口数（个/公顷）</w:t>
            </w:r>
          </w:p>
        </w:tc>
        <w:tc>
          <w:tcPr>
            <w:tcW w:w="1333" w:type="pct"/>
            <w:gridSpan w:val="2"/>
            <w:shd w:val="clear" w:color="auto" w:fill="auto"/>
            <w:vAlign w:val="center"/>
          </w:tcPr>
          <w:p>
            <w:pPr>
              <w:spacing w:beforeLines="0" w:afterLines="0"/>
              <w:ind w:firstLine="632" w:firstLineChars="30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危害程度</w:t>
            </w:r>
          </w:p>
        </w:tc>
      </w:tr>
      <w:tr>
        <w:tblPrEx>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50"/>
        </w:trPr>
        <w:tc>
          <w:tcPr>
            <w:tcW w:w="610" w:type="pct"/>
            <w:vMerge/>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p>
        </w:tc>
        <w:tc>
          <w:tcPr>
            <w:tcW w:w="855" w:type="pct"/>
            <w:vMerge/>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p>
        </w:tc>
        <w:tc>
          <w:tcPr>
            <w:tcW w:w="657" w:type="pct"/>
            <w:vMerge/>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p>
        </w:tc>
        <w:tc>
          <w:tcPr>
            <w:tcW w:w="820" w:type="pct"/>
            <w:vMerge/>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p>
        </w:tc>
        <w:tc>
          <w:tcPr>
            <w:tcW w:w="722" w:type="pct"/>
            <w:vMerge/>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p>
        </w:tc>
        <w:tc>
          <w:tcPr>
            <w:tcW w:w="7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牧草损失（万公斤）</w:t>
            </w:r>
          </w:p>
        </w:tc>
        <w:tc>
          <w:tcPr>
            <w:tcW w:w="623"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b/>
                <w:bCs/>
                <w:szCs w:val="21"/>
              </w:rPr>
            </w:pPr>
            <w:r>
              <w:rPr>
                <w:rFonts w:ascii="宋体" w:eastAsia="宋体" w:hAnsi="宋体" w:asciiTheme="minorEastAsia" w:eastAsiaTheme="minorEastAsia" w:hAnsiTheme="minorEastAsia" w:cs="Arial" w:cstheme="minorEastAsia" w:hint="eastAsia"/>
                <w:b/>
                <w:bCs/>
                <w:szCs w:val="21"/>
              </w:rPr>
              <w:t xml:space="preserve">经济损失（万元）</w:t>
            </w:r>
          </w:p>
        </w:tc>
      </w:tr>
      <w:tr>
        <w:tblPrEx>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290"/>
        </w:trPr>
        <w:tc>
          <w:tcPr>
            <w:tcW w:w="6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p>
        </w:tc>
        <w:tc>
          <w:tcPr>
            <w:tcW w:w="855"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合计</w:t>
            </w:r>
          </w:p>
        </w:tc>
        <w:tc>
          <w:tcPr>
            <w:tcW w:w="657"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17</w:t>
            </w:r>
          </w:p>
        </w:tc>
        <w:tc>
          <w:tcPr>
            <w:tcW w:w="82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p>
        </w:tc>
        <w:tc>
          <w:tcPr>
            <w:tcW w:w="722"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p>
        </w:tc>
        <w:tc>
          <w:tcPr>
            <w:tcW w:w="7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hint="default"/>
                <w:szCs w:val="21"/>
                <w:highlight w:val="red"/>
                <w:lang w:val="en-US" w:eastAsia="zh-CN"/>
              </w:rPr>
            </w:pPr>
            <w:r>
              <w:rPr>
                <w:rFonts w:ascii="宋体" w:eastAsia="宋体" w:hAnsi="宋体" w:asciiTheme="minorEastAsia" w:eastAsiaTheme="minorEastAsia" w:hAnsiTheme="minorEastAsia" w:cs="Arial" w:cstheme="minorEastAsia" w:hint="eastAsia"/>
                <w:szCs w:val="21"/>
                <w:highlight w:val="none"/>
                <w:lang w:val="en-US" w:eastAsia="zh-CN"/>
              </w:rPr>
              <w:t xml:space="preserve">289.68</w:t>
            </w:r>
          </w:p>
        </w:tc>
        <w:tc>
          <w:tcPr>
            <w:tcW w:w="623"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hint="default"/>
                <w:szCs w:val="21"/>
                <w:highlight w:val="red"/>
                <w:lang w:val="en-US" w:eastAsia="zh-CN"/>
              </w:rPr>
            </w:pPr>
            <w:r>
              <w:rPr>
                <w:rFonts w:ascii="宋体" w:eastAsia="宋体" w:hAnsi="宋体" w:asciiTheme="minorEastAsia" w:eastAsiaTheme="minorEastAsia" w:hAnsiTheme="minorEastAsia" w:cs="Arial" w:cstheme="minorEastAsia" w:hint="eastAsia"/>
                <w:szCs w:val="21"/>
                <w:highlight w:val="none"/>
                <w:lang w:val="en-US" w:eastAsia="zh-CN"/>
              </w:rPr>
              <w:t xml:space="preserve">115.87</w:t>
            </w:r>
          </w:p>
        </w:tc>
      </w:tr>
      <w:tr>
        <w:tblPrEx>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284"/>
        </w:trPr>
        <w:tc>
          <w:tcPr>
            <w:tcW w:w="6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高原鼢鼠</w:t>
            </w:r>
          </w:p>
        </w:tc>
        <w:tc>
          <w:tcPr>
            <w:tcW w:w="855"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上新庄、鲁沙尔等乡镇</w:t>
            </w:r>
          </w:p>
        </w:tc>
        <w:tc>
          <w:tcPr>
            <w:tcW w:w="657"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15</w:t>
            </w:r>
          </w:p>
        </w:tc>
        <w:tc>
          <w:tcPr>
            <w:tcW w:w="82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hint="default"/>
                <w:szCs w:val="21"/>
                <w:lang w:val="en-US" w:eastAsia="zh-CN"/>
              </w:rPr>
            </w:pPr>
            <w:r>
              <w:rPr>
                <w:rFonts w:ascii="宋体" w:eastAsia="宋体" w:hAnsi="宋体" w:asciiTheme="minorEastAsia" w:eastAsiaTheme="minorEastAsia" w:hAnsiTheme="minorEastAsia" w:cs="Arial" w:cstheme="minorEastAsia" w:hint="eastAsia"/>
                <w:szCs w:val="21"/>
                <w:lang w:val="en-US" w:eastAsia="zh-CN"/>
              </w:rPr>
              <w:t xml:space="preserve">231</w:t>
            </w:r>
          </w:p>
        </w:tc>
        <w:tc>
          <w:tcPr>
            <w:tcW w:w="722"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364</w:t>
            </w:r>
          </w:p>
        </w:tc>
        <w:tc>
          <w:tcPr>
            <w:tcW w:w="7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hint="default"/>
                <w:szCs w:val="21"/>
                <w:lang w:val="en-US" w:eastAsia="zh-CN"/>
              </w:rPr>
            </w:pPr>
            <w:r>
              <w:rPr>
                <w:rFonts w:ascii="宋体" w:eastAsia="宋体" w:hAnsi="宋体" w:asciiTheme="minorEastAsia" w:eastAsiaTheme="minorEastAsia" w:hAnsiTheme="minorEastAsia" w:cs="Arial" w:cstheme="minorEastAsia" w:hint="eastAsia"/>
                <w:szCs w:val="21"/>
                <w:lang w:val="en-US" w:eastAsia="zh-CN"/>
              </w:rPr>
              <w:t xml:space="preserve">142.56</w:t>
            </w:r>
          </w:p>
        </w:tc>
        <w:tc>
          <w:tcPr>
            <w:tcW w:w="623"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hint="default"/>
                <w:szCs w:val="21"/>
                <w:lang w:val="en-US" w:eastAsia="zh-CN"/>
              </w:rPr>
            </w:pPr>
            <w:r>
              <w:rPr>
                <w:rFonts w:ascii="宋体" w:eastAsia="宋体" w:hAnsi="宋体" w:asciiTheme="minorEastAsia" w:eastAsiaTheme="minorEastAsia" w:hAnsiTheme="minorEastAsia" w:cs="Arial" w:cstheme="minorEastAsia" w:hint="eastAsia"/>
                <w:szCs w:val="21"/>
                <w:lang w:val="en-US" w:eastAsia="zh-CN"/>
              </w:rPr>
              <w:t xml:space="preserve">57.02</w:t>
            </w:r>
          </w:p>
        </w:tc>
      </w:tr>
      <w:tr>
        <w:tblPrEx>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94"/>
        </w:trPr>
        <w:tc>
          <w:tcPr>
            <w:tcW w:w="6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高原鼠兔</w:t>
            </w:r>
          </w:p>
        </w:tc>
        <w:tc>
          <w:tcPr>
            <w:tcW w:w="855"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上新庄、共和等乡镇</w:t>
            </w:r>
          </w:p>
        </w:tc>
        <w:tc>
          <w:tcPr>
            <w:tcW w:w="657"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rPr>
              <w:t xml:space="preserve">2</w:t>
            </w:r>
          </w:p>
        </w:tc>
        <w:tc>
          <w:tcPr>
            <w:tcW w:w="82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rPr>
            </w:pPr>
            <w:r>
              <w:rPr>
                <w:rFonts w:ascii="宋体" w:eastAsia="宋体" w:hAnsi="宋体" w:asciiTheme="minorEastAsia" w:eastAsiaTheme="minorEastAsia" w:hAnsiTheme="minorEastAsia" w:cs="Arial" w:cstheme="minorEastAsia" w:hint="eastAsia"/>
                <w:szCs w:val="21"/>
                <w:highlight w:val="none"/>
              </w:rPr>
              <w:t xml:space="preserve">174</w:t>
            </w:r>
          </w:p>
        </w:tc>
        <w:tc>
          <w:tcPr>
            <w:tcW w:w="722"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highlight w:val="red"/>
              </w:rPr>
            </w:pPr>
            <w:r>
              <w:rPr>
                <w:rFonts w:ascii="宋体" w:eastAsia="宋体" w:hAnsi="宋体" w:asciiTheme="minorEastAsia" w:eastAsiaTheme="minorEastAsia" w:hAnsiTheme="minorEastAsia" w:cs="Arial" w:cstheme="minorEastAsia" w:hint="eastAsia"/>
                <w:szCs w:val="21"/>
                <w:highlight w:val="none"/>
              </w:rPr>
              <w:t xml:space="preserve">612</w:t>
            </w:r>
          </w:p>
        </w:tc>
        <w:tc>
          <w:tcPr>
            <w:tcW w:w="710"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szCs w:val="21"/>
                <w:highlight w:val="red"/>
              </w:rPr>
            </w:pPr>
            <w:r>
              <w:rPr>
                <w:rFonts w:ascii="宋体" w:eastAsia="宋体" w:hAnsi="宋体" w:asciiTheme="minorEastAsia" w:eastAsiaTheme="minorEastAsia" w:hAnsiTheme="minorEastAsia" w:cs="Arial" w:cstheme="minorEastAsia" w:hint="eastAsia"/>
                <w:szCs w:val="21"/>
                <w:highlight w:val="none"/>
              </w:rPr>
              <w:t xml:space="preserve">147.12</w:t>
            </w:r>
          </w:p>
        </w:tc>
        <w:tc>
          <w:tcPr>
            <w:tcW w:w="623" w:type="pct"/>
            <w:shd w:val="clear" w:color="auto" w:fill="auto"/>
            <w:vAlign w:val="center"/>
          </w:tcPr>
          <w:p>
            <w:pPr>
              <w:spacing w:beforeLines="0" w:afterLines="0"/>
              <w:jc w:val="center"/>
              <w:rPr>
                <w:rFonts w:ascii="宋体" w:eastAsia="宋体" w:hAnsi="宋体" w:asciiTheme="minorEastAsia" w:eastAsiaTheme="minorEastAsia" w:hAnsiTheme="minorEastAsia" w:cs="Arial" w:cstheme="minorEastAsia" w:hint="default"/>
                <w:szCs w:val="21"/>
                <w:highlight w:val="red"/>
                <w:lang w:val="en-US" w:eastAsia="zh-CN"/>
              </w:rPr>
            </w:pPr>
            <w:r>
              <w:rPr>
                <w:rFonts w:ascii="宋体" w:eastAsia="宋体" w:hAnsi="宋体" w:asciiTheme="minorEastAsia" w:eastAsiaTheme="minorEastAsia" w:hAnsiTheme="minorEastAsia" w:cs="Arial" w:cstheme="minorEastAsia" w:hint="eastAsia"/>
                <w:szCs w:val="21"/>
                <w:highlight w:val="none"/>
                <w:lang w:val="en-US" w:eastAsia="zh-CN"/>
              </w:rPr>
              <w:t xml:space="preserve">58.85</w:t>
            </w:r>
          </w:p>
        </w:tc>
      </w:tr>
    </w:tbl>
    <w:p>
      <w:pPr>
        <w:adjustRightInd w:val="0"/>
        <w:snapToGrid w:val="0"/>
        <w:spacing w:beforeLines="0" w:afterLines="0" w:line="360" w:lineRule="auto"/>
        <w:ind w:firstLine="600" w:firstLineChars="200"/>
        <w:rPr>
          <w:rFonts w:ascii="仿宋_GB2312" w:eastAsia="仿宋_GB2312" w:hAnsi="仿宋_GB2312"/>
          <w:sz w:val="30"/>
          <w:szCs w:val="30"/>
        </w:rPr>
      </w:pPr>
      <w:r>
        <w:rPr>
          <w:rFonts w:ascii="仿宋_GB2312" w:eastAsia="仿宋_GB2312" w:hAnsi="仿宋_GB2312" w:hint="eastAsia"/>
          <w:sz w:val="30"/>
          <w:szCs w:val="30"/>
        </w:rPr>
        <w:t xml:space="preserve">高原鼢鼠主要分布于山地干草原类、高寒草甸类、山地草甸类，平均新土丘数超过防治标准</w:t>
      </w:r>
      <w:r>
        <w:rPr>
          <w:rFonts w:ascii="仿宋_GB2312" w:eastAsia="仿宋_GB2312" w:hAnsi="仿宋_GB2312" w:hint="eastAsia"/>
          <w:sz w:val="30"/>
          <w:szCs w:val="30"/>
          <w:lang w:val="en-US" w:eastAsia="zh-CN"/>
        </w:rPr>
        <w:t xml:space="preserve">12</w:t>
      </w:r>
      <w:r>
        <w:rPr>
          <w:rFonts w:ascii="仿宋_GB2312" w:eastAsia="仿宋_GB2312" w:hAnsi="仿宋_GB2312" w:hint="eastAsia"/>
          <w:sz w:val="30"/>
          <w:szCs w:val="30"/>
        </w:rPr>
        <w:t xml:space="preserve">个/公顷，危害程度达到</w:t>
      </w:r>
      <w:r>
        <w:rPr>
          <w:rFonts w:ascii="仿宋_GB2312" w:eastAsia="仿宋_GB2312" w:hAnsi="仿宋_GB2312" w:hint="eastAsia"/>
          <w:sz w:val="30"/>
          <w:szCs w:val="30"/>
          <w:lang w:eastAsia="zh-CN"/>
        </w:rPr>
        <w:t xml:space="preserve">中度</w:t>
      </w:r>
      <w:r>
        <w:rPr>
          <w:rFonts w:ascii="仿宋_GB2312" w:eastAsia="仿宋_GB2312" w:hAnsi="仿宋_GB2312" w:hint="eastAsia"/>
          <w:sz w:val="30"/>
          <w:szCs w:val="30"/>
        </w:rPr>
        <w:t xml:space="preserve">危害级。</w:t>
      </w:r>
    </w:p>
    <w:p>
      <w:pPr>
        <w:pStyle w:val="Heading2"/>
        <w:spacing w:beforeLines="100" w:afterLines="100" w:line="360" w:lineRule="auto"/>
        <w:rPr>
          <w:rFonts w:ascii="隶书" w:eastAsia="隶书" w:hAnsi="仿宋_GB2312"/>
          <w:color w:val="000000"/>
          <w:spacing w:val="0"/>
          <w:kern w:val="2"/>
          <w:sz w:val="32"/>
        </w:rPr>
      </w:pPr>
      <w:bookmarkStart w:id="38" w:name="_Toc2873"/>
      <w:r>
        <w:rPr>
          <w:rFonts w:ascii="隶书" w:eastAsia="隶书" w:hAnsi="仿宋_GB2312" w:hint="eastAsia"/>
          <w:color w:val="000000"/>
          <w:spacing w:val="0"/>
          <w:kern w:val="2"/>
          <w:sz w:val="32"/>
        </w:rPr>
        <w:t xml:space="preserve">第二节  项目区基本情况</w:t>
      </w:r>
      <w:bookmarkEnd w:id="38"/>
      <w:r>
        <w:rPr>
          <w:rFonts w:ascii="隶书" w:eastAsia="隶书" w:hAnsi="仿宋_GB2312" w:hint="eastAsia"/>
          <w:color w:val="000000"/>
          <w:spacing w:val="0"/>
          <w:kern w:val="2"/>
          <w:sz w:val="32"/>
        </w:rPr>
        <w:t xml:space="preserve">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区上新庄镇位于湟中区南部，西靠县城，南连贵德县、北邻西宁，海拔2565——4165米，属纯脑山地区，辖33个行政村，8492户，36031人，主要有藏、汉、回三种民族。全镇耕地面积6.03万亩，草场面积21.09万亩，草地类型主要为高寒草甸类，高原鼢鼠危害面积6.04万亩，平均新土丘数为</w:t>
      </w:r>
      <w:r>
        <w:rPr>
          <w:rFonts w:ascii="仿宋_GB2312" w:eastAsia="仿宋_GB2312" w:hAnsi="仿宋_GB2312" w:hint="eastAsia"/>
          <w:sz w:val="30"/>
          <w:szCs w:val="30"/>
          <w:lang w:val="en-US" w:eastAsia="zh-CN"/>
        </w:rPr>
        <w:t xml:space="preserve">208</w:t>
      </w:r>
      <w:r>
        <w:rPr>
          <w:rFonts w:ascii="仿宋_GB2312" w:eastAsia="仿宋_GB2312" w:hAnsi="仿宋_GB2312" w:hint="eastAsia"/>
          <w:sz w:val="30"/>
          <w:szCs w:val="30"/>
        </w:rPr>
        <w:t xml:space="preserve">个/公顷，最高土丘数为288个/公顷；高原鼠兔危害面积2万亩，平均有效洞口为</w:t>
      </w:r>
      <w:r>
        <w:rPr>
          <w:rFonts w:ascii="仿宋_GB2312" w:eastAsia="仿宋_GB2312" w:hAnsi="仿宋_GB2312" w:hint="eastAsia"/>
          <w:sz w:val="30"/>
          <w:szCs w:val="30"/>
          <w:highlight w:val="none"/>
        </w:rPr>
        <w:t xml:space="preserve">174</w:t>
      </w:r>
      <w:r>
        <w:rPr>
          <w:rFonts w:ascii="仿宋_GB2312" w:eastAsia="仿宋_GB2312" w:hAnsi="仿宋_GB2312" w:hint="eastAsia"/>
          <w:sz w:val="30"/>
          <w:szCs w:val="30"/>
        </w:rPr>
        <w:t xml:space="preserve">个/公顷，最高有效洞口为</w:t>
      </w:r>
      <w:r>
        <w:rPr>
          <w:rFonts w:ascii="仿宋_GB2312" w:eastAsia="仿宋_GB2312" w:hAnsi="仿宋_GB2312" w:hint="eastAsia"/>
          <w:sz w:val="30"/>
          <w:szCs w:val="30"/>
          <w:highlight w:val="none"/>
        </w:rPr>
        <w:t xml:space="preserve">612</w:t>
      </w:r>
      <w:r>
        <w:rPr>
          <w:rFonts w:ascii="仿宋_GB2312" w:eastAsia="仿宋_GB2312" w:hAnsi="仿宋_GB2312" w:hint="eastAsia"/>
          <w:sz w:val="30"/>
          <w:szCs w:val="30"/>
        </w:rPr>
        <w:t xml:space="preserve">个/公顷。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区鲁沙尔镇位于湟中区西南部，西靠贵德县，海拔2485米——4399米，辖33个行政村，9986户，40479人，主要有藏、汉、回三种民族。全镇耕地面积5.8万亩，草场面积10.58万亩，属于纯脑山地区，草地类型主要为高寒草甸类，高原鼢鼠危害面积6万亩，平均新土丘数为286个/公顷，最高土丘数为364个/公顷。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项目区共和镇位于湟中区西南部，西靠湟源县，南连贵德县，海拔2471——4289米，属纯脑山地区。辖30个行政村，9115户，32412人，主要有藏、汉、回三种民族。全镇耕地面积8.28万亩，草场面积24.16万亩, 草地类型主要有高寒草甸类，高原鼢鼠危害面积5.408万亩，平均新土丘数为</w:t>
      </w:r>
      <w:r>
        <w:rPr>
          <w:rFonts w:ascii="仿宋_GB2312" w:eastAsia="仿宋_GB2312" w:hAnsi="仿宋_GB2312" w:hint="eastAsia"/>
          <w:sz w:val="30"/>
          <w:szCs w:val="30"/>
          <w:lang w:val="en-US" w:eastAsia="zh-CN"/>
        </w:rPr>
        <w:t xml:space="preserve">201</w:t>
      </w:r>
      <w:r>
        <w:rPr>
          <w:rFonts w:ascii="仿宋_GB2312" w:eastAsia="仿宋_GB2312" w:hAnsi="仿宋_GB2312" w:hint="eastAsia"/>
          <w:sz w:val="30"/>
          <w:szCs w:val="30"/>
        </w:rPr>
        <w:t xml:space="preserve">个/公顷，最高土丘数为226个/公顷。</w:t>
      </w:r>
    </w:p>
    <w:p>
      <w:pPr>
        <w:pStyle w:val="Heading2"/>
        <w:spacing w:beforeLines="100" w:afterLines="100" w:line="360" w:lineRule="auto"/>
        <w:rPr>
          <w:rFonts w:ascii="隶书" w:eastAsia="隶书" w:hAnsi="仿宋_GB2312"/>
          <w:color w:val="000000"/>
          <w:spacing w:val="0"/>
          <w:kern w:val="2"/>
          <w:sz w:val="32"/>
        </w:rPr>
      </w:pPr>
      <w:bookmarkStart w:id="39" w:name="_Toc6095"/>
      <w:bookmarkStart w:id="40" w:name="_Toc12207"/>
      <w:r>
        <w:rPr>
          <w:rFonts w:ascii="隶书" w:eastAsia="隶书" w:hAnsi="仿宋_GB2312" w:hint="eastAsia"/>
          <w:color w:val="000000"/>
          <w:spacing w:val="0"/>
          <w:kern w:val="2"/>
          <w:sz w:val="32"/>
        </w:rPr>
        <w:t xml:space="preserve">第三节  项目区选择</w:t>
      </w:r>
      <w:bookmarkEnd w:id="39"/>
      <w:bookmarkEnd w:id="40"/>
    </w:p>
    <w:p>
      <w:pPr>
        <w:adjustRightInd w:val="0"/>
        <w:snapToGrid w:val="0"/>
        <w:spacing w:beforeLines="0" w:afterLines="0" w:line="360" w:lineRule="auto"/>
        <w:ind w:firstLine="544"/>
        <w:rPr>
          <w:rFonts w:ascii="仿宋_GB2312" w:eastAsia="仿宋_GB2312" w:hAnsi="仿宋_GB2312"/>
          <w:color w:val="000000"/>
          <w:sz w:val="30"/>
          <w:szCs w:val="30"/>
        </w:rPr>
      </w:pPr>
      <w:r>
        <w:rPr>
          <w:rFonts w:ascii="仿宋_GB2312" w:eastAsia="仿宋_GB2312" w:hAnsi="仿宋_GB2312" w:hint="eastAsia"/>
          <w:color w:val="000000"/>
          <w:sz w:val="30"/>
          <w:szCs w:val="30"/>
        </w:rPr>
        <w:t xml:space="preserve">根据全区草原有害生物发生与危害情况的实际，坚持鼠害防控集中连片的原则，该项目</w:t>
      </w:r>
      <w:bookmarkStart w:id="41" w:name="_Toc2747"/>
      <w:r>
        <w:rPr>
          <w:rFonts w:ascii="仿宋_GB2312" w:eastAsia="仿宋_GB2312" w:hAnsi="仿宋_GB2312" w:hint="eastAsia"/>
          <w:color w:val="000000"/>
          <w:sz w:val="30"/>
          <w:szCs w:val="30"/>
        </w:rPr>
        <w:t xml:space="preserve">高原鼢鼠防治在上新庄、鲁沙尔镇、共和镇3个镇实施。</w:t>
      </w:r>
    </w:p>
    <w:p>
      <w:pPr>
        <w:pStyle w:val="Heading1"/>
        <w:spacing w:beforeLines="100" w:afterLines="100" w:line="360" w:lineRule="auto"/>
        <w:jc w:val="center"/>
        <w:rPr>
          <w:rFonts w:ascii="隶书" w:eastAsia="隶书"/>
          <w:kern w:val="44"/>
          <w:sz w:val="36"/>
        </w:rPr>
      </w:pPr>
      <w:bookmarkStart w:id="42" w:name="_Toc8842"/>
      <w:r>
        <w:rPr>
          <w:rFonts w:ascii="隶书" w:eastAsia="隶书" w:hint="eastAsia"/>
          <w:kern w:val="44"/>
          <w:sz w:val="36"/>
        </w:rPr>
        <w:t xml:space="preserve">第三章  项目设计思路及技术指标</w:t>
      </w:r>
      <w:bookmarkEnd w:id="41"/>
      <w:bookmarkEnd w:id="42"/>
      <w:r>
        <w:rPr>
          <w:rFonts w:ascii="隶书" w:eastAsia="隶书" w:hint="eastAsia"/>
          <w:kern w:val="44"/>
          <w:sz w:val="36"/>
        </w:rPr>
        <w:t xml:space="preserve"> </w:t>
      </w:r>
    </w:p>
    <w:p>
      <w:pPr>
        <w:pStyle w:val="Heading2"/>
        <w:spacing w:beforeLines="100" w:afterLines="100" w:line="360" w:lineRule="auto"/>
        <w:rPr>
          <w:rFonts w:ascii="隶书" w:eastAsia="隶书" w:hAnsi="仿宋_GB2312"/>
          <w:color w:val="000000"/>
          <w:spacing w:val="0"/>
          <w:kern w:val="2"/>
          <w:sz w:val="32"/>
        </w:rPr>
      </w:pPr>
      <w:bookmarkStart w:id="43" w:name="_Toc8077"/>
      <w:bookmarkStart w:id="44" w:name="_Toc32149"/>
      <w:r>
        <w:rPr>
          <w:rFonts w:ascii="隶书" w:eastAsia="隶书" w:hAnsi="仿宋_GB2312" w:hint="eastAsia"/>
          <w:color w:val="000000"/>
          <w:spacing w:val="0"/>
          <w:kern w:val="2"/>
          <w:sz w:val="32"/>
        </w:rPr>
        <w:t xml:space="preserve">第一节  项目设计思路</w:t>
      </w:r>
      <w:bookmarkEnd w:id="43"/>
      <w:bookmarkEnd w:id="44"/>
    </w:p>
    <w:p>
      <w:pPr>
        <w:adjustRightInd w:val="0"/>
        <w:snapToGrid w:val="0"/>
        <w:spacing w:beforeLines="0" w:afterLines="0" w:line="360" w:lineRule="auto"/>
        <w:ind w:firstLine="544"/>
        <w:rPr>
          <w:rFonts w:ascii="仿宋_GB2312" w:eastAsia="仿宋_GB2312" w:hAnsi="仿宋_GB2312"/>
          <w:color w:val="000000"/>
          <w:sz w:val="30"/>
          <w:szCs w:val="30"/>
        </w:rPr>
      </w:pPr>
      <w:bookmarkStart w:id="45" w:name="_Toc24874"/>
      <w:r>
        <w:rPr>
          <w:rFonts w:ascii="仿宋_GB2312" w:eastAsia="仿宋_GB2312" w:hAnsi="仿宋_GB2312" w:hint="eastAsia"/>
          <w:color w:val="000000"/>
          <w:sz w:val="30"/>
          <w:szCs w:val="30"/>
        </w:rPr>
        <w:t xml:space="preserve">以习近平总书记关于加强生态文明建设的重要指示为指导，以生态修复为核心，以人工促进为手段，以机制创新为动力，针对全区草原鼠害防控等为主攻方向，将草原生态修复、有害生物防控与促进农牧民增收脱贫致富奔小康结合起来，集中连片连续开展高原鼠害防控成效巩固，以长期控制天然草地鼠害，切实将全区草地鼠害控制在防控标准以下，为全面改善全区草地生态环境打下良好的基础。与此同时，引导和鼓励农牧民积极参与生态保护与建设，努力推进绿色发展，着力解决突出环境问题，加大生态系统保护力度，实现人与自然和谐相处，促进区域生态、经济、社会的协调发展。</w:t>
      </w:r>
    </w:p>
    <w:p>
      <w:pPr>
        <w:pStyle w:val="Heading2"/>
        <w:spacing w:beforeLines="100" w:afterLines="100" w:line="360" w:lineRule="auto"/>
        <w:rPr>
          <w:rFonts w:ascii="隶书" w:eastAsia="隶书" w:hAnsi="仿宋_GB2312"/>
          <w:color w:val="000000"/>
          <w:spacing w:val="0"/>
          <w:kern w:val="2"/>
          <w:sz w:val="32"/>
        </w:rPr>
      </w:pPr>
      <w:bookmarkStart w:id="46" w:name="_Toc5293"/>
      <w:r>
        <w:rPr>
          <w:rFonts w:ascii="隶书" w:eastAsia="隶书" w:hAnsi="仿宋_GB2312" w:hint="eastAsia"/>
          <w:color w:val="000000"/>
          <w:spacing w:val="0"/>
          <w:kern w:val="2"/>
          <w:sz w:val="32"/>
        </w:rPr>
        <w:t xml:space="preserve">第二节  项目设计原则</w:t>
      </w:r>
      <w:bookmarkEnd w:id="45"/>
      <w:bookmarkEnd w:id="46"/>
    </w:p>
    <w:p>
      <w:pPr>
        <w:adjustRightInd w:val="0"/>
        <w:snapToGrid w:val="0"/>
        <w:spacing w:beforeLines="0" w:afterLines="0" w:line="360" w:lineRule="auto"/>
        <w:ind w:firstLine="544"/>
        <w:rPr>
          <w:rFonts w:ascii="仿宋_GB2312" w:eastAsia="仿宋_GB2312" w:hAnsi="仿宋_GB2312"/>
          <w:color w:val="000000"/>
          <w:sz w:val="30"/>
          <w:szCs w:val="30"/>
        </w:rPr>
      </w:pPr>
      <w:bookmarkStart w:id="47" w:name="_Toc171734008"/>
      <w:bookmarkEnd w:id="47"/>
      <w:bookmarkStart w:id="48" w:name="_Toc322531268"/>
      <w:bookmarkEnd w:id="48"/>
      <w:bookmarkStart w:id="49" w:name="_Toc1604"/>
      <w:r>
        <w:rPr>
          <w:rFonts w:ascii="仿宋_GB2312" w:eastAsia="仿宋_GB2312" w:hAnsi="仿宋_GB2312" w:hint="eastAsia"/>
          <w:b/>
          <w:bCs/>
          <w:color w:val="000000"/>
          <w:sz w:val="30"/>
          <w:szCs w:val="30"/>
        </w:rPr>
        <w:t xml:space="preserve">1、统筹规划、合理布局</w:t>
      </w:r>
    </w:p>
    <w:p>
      <w:pPr>
        <w:adjustRightInd w:val="0"/>
        <w:snapToGrid w:val="0"/>
        <w:spacing w:beforeLines="0" w:afterLines="0" w:line="360" w:lineRule="auto"/>
        <w:ind w:firstLine="544"/>
        <w:rPr>
          <w:rFonts w:ascii="仿宋_GB2312" w:eastAsia="仿宋_GB2312" w:hAnsi="仿宋_GB2312"/>
          <w:color w:val="000000"/>
          <w:sz w:val="30"/>
          <w:szCs w:val="30"/>
        </w:rPr>
      </w:pPr>
      <w:r>
        <w:rPr>
          <w:rFonts w:ascii="仿宋_GB2312" w:eastAsia="仿宋_GB2312" w:hAnsi="仿宋_GB2312" w:hint="eastAsia"/>
          <w:color w:val="000000"/>
          <w:sz w:val="30"/>
          <w:szCs w:val="30"/>
        </w:rPr>
        <w:t xml:space="preserve">针对主要的生物灾害、生态学特征及其主要危害方式，灾害分布情况，因地制宜，科学规划，合理布局，确定防控区域、防控灾害种类、防控期限和防控措施，制定防控方案。</w:t>
      </w:r>
    </w:p>
    <w:p>
      <w:pPr>
        <w:adjustRightInd w:val="0"/>
        <w:snapToGrid w:val="0"/>
        <w:spacing w:beforeLines="0" w:afterLines="0" w:line="360" w:lineRule="auto"/>
        <w:ind w:firstLine="544"/>
        <w:rPr>
          <w:rFonts w:ascii="仿宋_GB2312" w:eastAsia="仿宋_GB2312" w:hAnsi="仿宋_GB2312"/>
          <w:b/>
          <w:bCs/>
          <w:color w:val="000000"/>
          <w:sz w:val="30"/>
          <w:szCs w:val="30"/>
        </w:rPr>
      </w:pPr>
      <w:r>
        <w:rPr>
          <w:rFonts w:ascii="仿宋_GB2312" w:eastAsia="仿宋_GB2312" w:hAnsi="仿宋_GB2312" w:hint="eastAsia"/>
          <w:b/>
          <w:bCs/>
          <w:color w:val="000000"/>
          <w:sz w:val="30"/>
          <w:szCs w:val="30"/>
        </w:rPr>
        <w:t xml:space="preserve">2、突出重点、集中连片</w:t>
      </w:r>
    </w:p>
    <w:p>
      <w:pPr>
        <w:adjustRightInd w:val="0"/>
        <w:snapToGrid w:val="0"/>
        <w:spacing w:beforeLines="0" w:afterLines="0" w:line="360" w:lineRule="auto"/>
        <w:ind w:firstLine="544"/>
        <w:rPr>
          <w:rFonts w:ascii="仿宋_GB2312" w:eastAsia="仿宋_GB2312" w:hAnsi="仿宋_GB2312"/>
          <w:color w:val="000000"/>
          <w:sz w:val="30"/>
          <w:szCs w:val="30"/>
        </w:rPr>
      </w:pPr>
      <w:r>
        <w:rPr>
          <w:rFonts w:ascii="仿宋_GB2312" w:eastAsia="仿宋_GB2312" w:hAnsi="仿宋_GB2312" w:hint="eastAsia"/>
          <w:color w:val="000000"/>
          <w:sz w:val="30"/>
          <w:szCs w:val="30"/>
        </w:rPr>
        <w:t xml:space="preserve">在统筹规划的前提下，实行重点防控，并集中连片，整体推进和边界联防，使危害区得到全面防控，达到有效控制有害生物的目的。</w:t>
      </w:r>
    </w:p>
    <w:p>
      <w:pPr>
        <w:pStyle w:val="Heading2"/>
        <w:spacing w:beforeLines="100" w:afterLines="100" w:line="360" w:lineRule="auto"/>
        <w:rPr>
          <w:rFonts w:ascii="隶书" w:eastAsia="隶书" w:hAnsi="仿宋_GB2312"/>
          <w:color w:val="000000"/>
          <w:spacing w:val="0"/>
          <w:kern w:val="2"/>
          <w:sz w:val="32"/>
        </w:rPr>
      </w:pPr>
      <w:bookmarkStart w:id="50" w:name="_Toc18672"/>
      <w:r>
        <w:rPr>
          <w:rFonts w:ascii="隶书" w:eastAsia="隶书" w:hAnsi="仿宋_GB2312" w:hint="eastAsia"/>
          <w:color w:val="000000"/>
          <w:spacing w:val="0"/>
          <w:kern w:val="2"/>
          <w:sz w:val="32"/>
        </w:rPr>
        <w:t xml:space="preserve">第三节  建设目标</w:t>
      </w:r>
      <w:bookmarkEnd w:id="49"/>
      <w:bookmarkEnd w:id="50"/>
    </w:p>
    <w:p>
      <w:pPr>
        <w:adjustRightInd w:val="0"/>
        <w:snapToGrid w:val="0"/>
        <w:spacing w:beforeLines="0" w:afterLines="0" w:line="360" w:lineRule="auto"/>
        <w:ind w:firstLine="544"/>
        <w:rPr>
          <w:rFonts w:ascii="仿宋_GB2312" w:eastAsia="仿宋_GB2312" w:hAnsi="仿宋_GB2312"/>
          <w:color w:val="000000"/>
          <w:sz w:val="30"/>
          <w:szCs w:val="30"/>
        </w:rPr>
      </w:pPr>
      <w:bookmarkStart w:id="51" w:name="_Toc23186"/>
      <w:r>
        <w:rPr>
          <w:rFonts w:ascii="仿宋_GB2312" w:eastAsia="仿宋_GB2312" w:hAnsi="仿宋_GB2312" w:hint="eastAsia"/>
          <w:color w:val="000000"/>
          <w:sz w:val="30"/>
          <w:szCs w:val="30"/>
        </w:rPr>
        <w:t xml:space="preserve">按照我省“生态立省”和草原绿色防控的总体要求，结合《2021年第一批中央林业草原生态保护恢复资金的通知》有关草原有害生物防控工程的总体部署要求，以及湟中区鼠虫害测报站的历年度的监测结果，开展草原有害生物防治任务。通过项目建设，防控高原鼢鼠15万亩，使草原有害生物的危害得到有效遏制，切实减少草原鼠害造成的牧草损失，降低有害生物暴发的频率，实现草地良性持续利用之目的。</w:t>
      </w:r>
    </w:p>
    <w:p>
      <w:pPr>
        <w:pStyle w:val="Heading2"/>
        <w:spacing w:beforeLines="100" w:afterLines="100" w:line="360" w:lineRule="auto"/>
        <w:rPr>
          <w:rFonts w:ascii="隶书" w:eastAsia="隶书" w:hAnsi="仿宋_GB2312"/>
          <w:color w:val="000000"/>
          <w:spacing w:val="0"/>
          <w:kern w:val="2"/>
          <w:sz w:val="32"/>
        </w:rPr>
      </w:pPr>
      <w:bookmarkStart w:id="52" w:name="_Toc10485"/>
      <w:r>
        <w:rPr>
          <w:rFonts w:ascii="隶书" w:eastAsia="隶书" w:hAnsi="仿宋_GB2312" w:hint="eastAsia"/>
          <w:color w:val="000000"/>
          <w:spacing w:val="0"/>
          <w:kern w:val="2"/>
          <w:sz w:val="32"/>
        </w:rPr>
        <w:t xml:space="preserve">第四节  主要技术指标</w:t>
      </w:r>
      <w:bookmarkEnd w:id="51"/>
      <w:bookmarkEnd w:id="52"/>
      <w:r>
        <w:rPr>
          <w:rFonts w:ascii="隶书" w:eastAsia="隶书" w:hAnsi="仿宋_GB2312" w:hint="eastAsia"/>
          <w:color w:val="000000"/>
          <w:spacing w:val="0"/>
          <w:kern w:val="2"/>
          <w:sz w:val="32"/>
        </w:rPr>
        <w:t xml:space="preserve"> </w:t>
      </w:r>
    </w:p>
    <w:p>
      <w:pPr>
        <w:snapToGrid w:val="0"/>
        <w:spacing w:beforeLines="0" w:afterLines="0" w:line="360" w:lineRule="auto"/>
        <w:ind w:firstLine="544"/>
        <w:rPr>
          <w:rFonts w:ascii="仿宋_GB2312" w:eastAsia="仿宋_GB2312" w:hAnsi="仿宋_GB2312"/>
          <w:color w:val="FF0000"/>
          <w:sz w:val="30"/>
          <w:szCs w:val="30"/>
        </w:rPr>
      </w:pPr>
      <w:bookmarkStart w:id="53" w:name="_Toc322531269"/>
      <w:bookmarkEnd w:id="53"/>
      <w:bookmarkStart w:id="54" w:name="_Toc321897485"/>
      <w:bookmarkEnd w:id="54"/>
      <w:bookmarkStart w:id="55" w:name="_Toc20104"/>
      <w:r>
        <w:rPr>
          <w:rFonts w:ascii="仿宋_GB2312" w:eastAsia="仿宋_GB2312" w:hAnsi="仿宋_GB2312" w:hint="eastAsia"/>
          <w:color w:val="000000"/>
          <w:sz w:val="30"/>
          <w:szCs w:val="30"/>
          <w:lang w:val="zh-CN"/>
        </w:rPr>
        <w:t xml:space="preserve">高原鼢鼠每公顷土丘数≤8个或平均防控效果≥</w:t>
      </w:r>
      <w:r>
        <w:rPr>
          <w:rFonts w:ascii="仿宋_GB2312" w:eastAsia="仿宋_GB2312" w:hAnsi="仿宋_GB2312" w:hint="eastAsia"/>
          <w:color w:val="000000"/>
          <w:sz w:val="30"/>
          <w:szCs w:val="30"/>
        </w:rPr>
        <w:t xml:space="preserve">85</w:t>
      </w:r>
      <w:r>
        <w:rPr>
          <w:rFonts w:ascii="仿宋_GB2312" w:eastAsia="仿宋_GB2312" w:hAnsi="仿宋_GB2312" w:hint="eastAsia"/>
          <w:color w:val="000000"/>
          <w:sz w:val="30"/>
          <w:szCs w:val="30"/>
          <w:lang w:val="zh-CN"/>
        </w:rPr>
        <w:t xml:space="preserve">%，</w:t>
      </w:r>
      <w:r>
        <w:rPr>
          <w:rFonts w:ascii="仿宋_GB2312" w:eastAsia="仿宋_GB2312" w:hAnsi="仿宋_GB2312" w:hint="eastAsia"/>
          <w:color w:val="000000"/>
          <w:sz w:val="30"/>
          <w:szCs w:val="30"/>
        </w:rPr>
        <w:t xml:space="preserve">15万亩天然草原防治区域捕获鼢鼠不少于</w:t>
      </w:r>
      <w:r>
        <w:rPr>
          <w:rFonts w:ascii="仿宋_GB2312" w:eastAsia="仿宋_GB2312" w:hAnsi="仿宋_GB2312" w:hint="eastAsia"/>
          <w:color w:val="000000"/>
          <w:sz w:val="30"/>
          <w:szCs w:val="30"/>
          <w:lang w:val="en-US" w:eastAsia="zh-CN"/>
        </w:rPr>
        <w:t xml:space="preserve">2.55</w:t>
      </w:r>
      <w:r>
        <w:rPr>
          <w:rFonts w:ascii="仿宋_GB2312" w:eastAsia="仿宋_GB2312" w:hAnsi="仿宋_GB2312" w:hint="eastAsia"/>
          <w:color w:val="000000"/>
          <w:sz w:val="30"/>
          <w:szCs w:val="30"/>
        </w:rPr>
        <w:t xml:space="preserve">万只。</w:t>
      </w:r>
    </w:p>
    <w:p>
      <w:pPr>
        <w:pStyle w:val="Heading1"/>
        <w:spacing w:beforeLines="100" w:afterLines="100" w:line="360" w:lineRule="auto"/>
        <w:jc w:val="center"/>
        <w:rPr>
          <w:rFonts w:ascii="隶书" w:eastAsia="隶书"/>
          <w:kern w:val="44"/>
          <w:sz w:val="36"/>
        </w:rPr>
      </w:pPr>
      <w:bookmarkStart w:id="56" w:name="_Toc5677"/>
      <w:r>
        <w:rPr>
          <w:rFonts w:ascii="隶书" w:eastAsia="隶书" w:hint="eastAsia"/>
          <w:kern w:val="44"/>
          <w:sz w:val="36"/>
        </w:rPr>
        <w:t xml:space="preserve">第四章  主要内容、规模及布局</w:t>
      </w:r>
      <w:bookmarkEnd w:id="55"/>
      <w:bookmarkEnd w:id="56"/>
      <w:r>
        <w:rPr>
          <w:rFonts w:ascii="隶书" w:eastAsia="隶书" w:hint="eastAsia"/>
          <w:kern w:val="44"/>
          <w:sz w:val="36"/>
        </w:rPr>
        <w:t xml:space="preserve"> </w:t>
      </w:r>
    </w:p>
    <w:p>
      <w:pPr>
        <w:pStyle w:val="Heading2"/>
        <w:spacing w:beforeLines="100" w:afterLines="100" w:line="360" w:lineRule="auto"/>
        <w:rPr>
          <w:rFonts w:ascii="隶书" w:eastAsia="隶书" w:hAnsi="仿宋_GB2312"/>
          <w:color w:val="000000"/>
          <w:spacing w:val="0"/>
          <w:kern w:val="2"/>
          <w:sz w:val="32"/>
        </w:rPr>
      </w:pPr>
      <w:bookmarkStart w:id="57" w:name="_Toc11513"/>
      <w:bookmarkStart w:id="58" w:name="_Toc23451"/>
      <w:r>
        <w:rPr>
          <w:rFonts w:ascii="隶书" w:eastAsia="隶书" w:hAnsi="仿宋_GB2312" w:hint="eastAsia"/>
          <w:color w:val="000000"/>
          <w:spacing w:val="0"/>
          <w:kern w:val="2"/>
          <w:sz w:val="32"/>
        </w:rPr>
        <w:t xml:space="preserve">第一节  建设内容与规模</w:t>
      </w:r>
      <w:bookmarkEnd w:id="57"/>
      <w:bookmarkEnd w:id="58"/>
    </w:p>
    <w:p>
      <w:pPr>
        <w:snapToGrid w:val="0"/>
        <w:spacing w:beforeLines="0" w:afterLines="0" w:line="360" w:lineRule="auto"/>
        <w:ind w:firstLine="544"/>
        <w:rPr>
          <w:rFonts w:ascii="仿宋_GB2312" w:eastAsia="仿宋_GB2312" w:hAnsi="仿宋_GB2312"/>
          <w:color w:val="000000"/>
          <w:sz w:val="30"/>
          <w:szCs w:val="30"/>
          <w:lang w:val="zh-CN"/>
        </w:rPr>
      </w:pPr>
      <w:bookmarkStart w:id="59" w:name="_Toc31705"/>
      <w:r>
        <w:rPr>
          <w:rFonts w:ascii="仿宋_GB2312" w:eastAsia="仿宋_GB2312" w:hAnsi="仿宋_GB2312" w:hint="eastAsia"/>
          <w:color w:val="000000"/>
          <w:sz w:val="30"/>
          <w:szCs w:val="30"/>
          <w:lang w:val="zh-CN"/>
        </w:rPr>
        <w:t xml:space="preserve">防治天然草原高原鼢鼠鼠害</w:t>
      </w:r>
      <w:r>
        <w:rPr>
          <w:rFonts w:ascii="仿宋_GB2312" w:eastAsia="仿宋_GB2312" w:hAnsi="仿宋_GB2312" w:hint="eastAsia"/>
          <w:color w:val="000000"/>
          <w:sz w:val="30"/>
          <w:szCs w:val="30"/>
        </w:rPr>
        <w:t xml:space="preserve">15</w:t>
      </w:r>
      <w:r>
        <w:rPr>
          <w:rFonts w:ascii="仿宋_GB2312" w:eastAsia="仿宋_GB2312" w:hAnsi="仿宋_GB2312" w:hint="eastAsia"/>
          <w:color w:val="000000"/>
          <w:sz w:val="30"/>
          <w:szCs w:val="30"/>
          <w:lang w:val="zh-CN"/>
        </w:rPr>
        <w:t xml:space="preserve">万亩。上新庄</w:t>
      </w:r>
      <w:r>
        <w:rPr>
          <w:rFonts w:ascii="仿宋_GB2312" w:eastAsia="仿宋_GB2312" w:hAnsi="仿宋_GB2312" w:hint="eastAsia"/>
          <w:color w:val="000000"/>
          <w:sz w:val="30"/>
          <w:szCs w:val="30"/>
        </w:rPr>
        <w:t xml:space="preserve">镇6.5万亩；鲁沙尔镇4万亩；</w:t>
      </w:r>
      <w:r>
        <w:rPr>
          <w:rFonts w:ascii="仿宋_GB2312" w:eastAsia="仿宋_GB2312" w:hAnsi="仿宋_GB2312" w:hint="eastAsia"/>
          <w:color w:val="000000"/>
          <w:sz w:val="30"/>
          <w:szCs w:val="30"/>
          <w:lang w:val="zh-CN"/>
        </w:rPr>
        <w:t xml:space="preserve">共和镇</w:t>
      </w:r>
      <w:r>
        <w:rPr>
          <w:rFonts w:ascii="仿宋_GB2312" w:eastAsia="仿宋_GB2312" w:hAnsi="仿宋_GB2312" w:hint="eastAsia"/>
          <w:color w:val="000000"/>
          <w:sz w:val="30"/>
          <w:szCs w:val="30"/>
        </w:rPr>
        <w:t xml:space="preserve">4.5</w:t>
      </w:r>
      <w:r>
        <w:rPr>
          <w:rFonts w:ascii="仿宋_GB2312" w:eastAsia="仿宋_GB2312" w:hAnsi="仿宋_GB2312" w:hint="eastAsia"/>
          <w:color w:val="000000"/>
          <w:sz w:val="30"/>
          <w:szCs w:val="30"/>
          <w:lang w:val="zh-CN"/>
        </w:rPr>
        <w:t xml:space="preserve">万亩。</w:t>
      </w:r>
    </w:p>
    <w:p>
      <w:pPr>
        <w:snapToGrid w:val="0"/>
        <w:spacing w:beforeLines="0" w:afterLines="0" w:line="360" w:lineRule="auto"/>
        <w:ind w:firstLine="544"/>
        <w:rPr>
          <w:rFonts w:ascii="仿宋_GB2312" w:eastAsia="仿宋_GB2312" w:hAnsi="仿宋_GB2312"/>
          <w:color w:val="000000"/>
          <w:sz w:val="30"/>
          <w:szCs w:val="30"/>
          <w:lang w:val="zh-CN"/>
        </w:rPr>
      </w:pPr>
      <w:r>
        <w:rPr>
          <w:rFonts w:ascii="仿宋_GB2312" w:eastAsia="仿宋_GB2312" w:hAnsi="仿宋_GB2312" w:hint="eastAsia"/>
          <w:color w:val="000000"/>
          <w:sz w:val="30"/>
          <w:szCs w:val="30"/>
        </w:rPr>
        <w:t xml:space="preserve">防治分为大面积防治和成效巩固。大面积防治高原鼢鼠鼠害15万亩，作业量40亩/工日，3750工日，工期40天，94名防治人员，配弓箭</w:t>
      </w:r>
      <w:r>
        <w:rPr>
          <w:rFonts w:ascii="仿宋_GB2312" w:eastAsia="仿宋_GB2312" w:hAnsi="仿宋_GB2312" w:hint="eastAsia"/>
          <w:color w:val="000000"/>
          <w:sz w:val="30"/>
          <w:szCs w:val="30"/>
          <w:lang w:val="en-US" w:eastAsia="zh-CN"/>
        </w:rPr>
        <w:t xml:space="preserve">1880</w:t>
      </w:r>
      <w:r>
        <w:rPr>
          <w:rFonts w:ascii="仿宋_GB2312" w:eastAsia="仿宋_GB2312" w:hAnsi="仿宋_GB2312" w:hint="eastAsia"/>
          <w:color w:val="000000"/>
          <w:sz w:val="30"/>
          <w:szCs w:val="30"/>
        </w:rPr>
        <w:t xml:space="preserve">付；按成效巩固面积不低于大面积防治面积的3</w:t>
      </w:r>
      <w:r>
        <w:rPr>
          <w:rFonts w:ascii="仿宋_GB2312" w:eastAsia="仿宋_GB2312" w:hAnsi="仿宋_GB2312" w:hint="eastAsia"/>
          <w:color w:val="000000"/>
          <w:sz w:val="30"/>
          <w:szCs w:val="30"/>
          <w:lang w:val="en-US" w:eastAsia="zh-CN"/>
        </w:rPr>
        <w:t xml:space="preserve">0</w:t>
      </w:r>
      <w:r>
        <w:rPr>
          <w:rFonts w:ascii="仿宋_GB2312" w:eastAsia="仿宋_GB2312" w:hAnsi="仿宋_GB2312" w:hint="eastAsia"/>
          <w:color w:val="000000"/>
          <w:sz w:val="30"/>
          <w:szCs w:val="30"/>
        </w:rPr>
        <w:t xml:space="preserve">%的原则，成效巩固防治高原鼢鼠鼠害5.001万亩，1000工日，作业量50亩/工日，工期25天，40名防治人员，配弓箭</w:t>
      </w:r>
      <w:r>
        <w:rPr>
          <w:rFonts w:ascii="仿宋_GB2312" w:eastAsia="仿宋_GB2312" w:hAnsi="仿宋_GB2312" w:hint="eastAsia"/>
          <w:color w:val="000000"/>
          <w:sz w:val="30"/>
          <w:szCs w:val="30"/>
          <w:lang w:val="en-US" w:eastAsia="zh-CN"/>
        </w:rPr>
        <w:t xml:space="preserve">8</w:t>
      </w:r>
      <w:r>
        <w:rPr>
          <w:rFonts w:ascii="仿宋_GB2312" w:eastAsia="仿宋_GB2312" w:hAnsi="仿宋_GB2312" w:hint="eastAsia"/>
          <w:color w:val="000000"/>
          <w:sz w:val="30"/>
          <w:szCs w:val="30"/>
        </w:rPr>
        <w:t xml:space="preserve">00付。</w:t>
      </w:r>
    </w:p>
    <w:p>
      <w:pPr>
        <w:pStyle w:val="Heading2"/>
        <w:spacing w:beforeLines="100" w:afterLines="100" w:line="360" w:lineRule="auto"/>
        <w:rPr>
          <w:rFonts w:ascii="隶书" w:eastAsia="隶书" w:hAnsi="仿宋_GB2312"/>
          <w:color w:val="000000"/>
          <w:spacing w:val="0"/>
          <w:kern w:val="2"/>
          <w:sz w:val="32"/>
        </w:rPr>
      </w:pPr>
      <w:bookmarkStart w:id="60" w:name="_Toc1343"/>
      <w:r>
        <w:rPr>
          <w:rFonts w:ascii="隶书" w:eastAsia="隶书" w:hAnsi="仿宋_GB2312" w:hint="eastAsia"/>
          <w:color w:val="000000"/>
          <w:spacing w:val="0"/>
          <w:kern w:val="2"/>
          <w:sz w:val="32"/>
        </w:rPr>
        <w:t xml:space="preserve">第二节  建设地点与布局</w:t>
      </w:r>
      <w:bookmarkEnd w:id="59"/>
      <w:bookmarkEnd w:id="60"/>
    </w:p>
    <w:p>
      <w:pPr>
        <w:snapToGrid w:val="0"/>
        <w:spacing w:before="120" w:after="120" w:line="360" w:lineRule="auto"/>
        <w:ind w:firstLine="600"/>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一、建设地点</w:t>
      </w:r>
    </w:p>
    <w:p>
      <w:pPr>
        <w:adjustRightInd w:val="0"/>
        <w:snapToGrid w:val="0"/>
        <w:spacing w:beforeLines="0" w:afterLines="0" w:line="360" w:lineRule="auto"/>
        <w:ind w:firstLine="544"/>
        <w:rPr>
          <w:rFonts w:ascii="仿宋_GB2312" w:eastAsia="仿宋_GB2312" w:hAnsi="仿宋_GB2312"/>
          <w:color w:val="000000"/>
          <w:sz w:val="30"/>
          <w:szCs w:val="30"/>
        </w:rPr>
      </w:pPr>
      <w:r>
        <w:rPr>
          <w:rFonts w:ascii="仿宋_GB2312" w:eastAsia="仿宋_GB2312" w:hAnsi="仿宋_GB2312" w:hint="eastAsia"/>
          <w:bCs/>
          <w:color w:val="000000"/>
          <w:sz w:val="30"/>
          <w:szCs w:val="30"/>
        </w:rPr>
        <w:t xml:space="preserve">2021年湟中区草原有害生物防控（高原鼢鼠）项目 </w:t>
      </w:r>
      <w:r>
        <w:rPr>
          <w:rFonts w:ascii="仿宋_GB2312" w:eastAsia="仿宋_GB2312" w:hAnsi="仿宋_GB2312" w:hint="eastAsia"/>
          <w:color w:val="000000"/>
          <w:sz w:val="30"/>
          <w:szCs w:val="30"/>
        </w:rPr>
        <w:t xml:space="preserve">在上新庄、鲁沙尔镇、共和镇3个镇组织实施。</w:t>
      </w:r>
    </w:p>
    <w:p>
      <w:pPr>
        <w:snapToGrid w:val="0"/>
        <w:spacing w:before="120" w:after="120" w:line="360" w:lineRule="auto"/>
        <w:ind w:firstLine="600"/>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二、建设与布局</w:t>
      </w:r>
    </w:p>
    <w:p>
      <w:pPr>
        <w:snapToGrid w:val="0"/>
        <w:spacing w:beforeLines="0" w:afterLines="0" w:line="360" w:lineRule="auto"/>
        <w:ind w:firstLine="601"/>
        <w:rPr>
          <w:rFonts w:ascii="宋体" w:hAnsi="宋体" w:cs="仿宋_GB2312"/>
          <w:b/>
          <w:color w:val="000000"/>
          <w:sz w:val="24"/>
        </w:rPr>
      </w:pPr>
      <w:r>
        <w:rPr>
          <w:rFonts w:ascii="仿宋_GB2312" w:eastAsia="仿宋_GB2312" w:hAnsi="仿宋_GB2312" w:hint="eastAsia"/>
          <w:color w:val="000000"/>
          <w:sz w:val="30"/>
          <w:szCs w:val="30"/>
        </w:rPr>
        <w:t xml:space="preserve">高原鼢鼠鼠害防治在上新庄、鲁沙尔镇、共和镇3个镇组织实施</w:t>
      </w:r>
      <w:r>
        <w:rPr>
          <w:rFonts w:ascii="仿宋_GB2312" w:eastAsia="仿宋_GB2312" w:hAnsi="宋体" w:hint="eastAsia"/>
          <w:color w:val="000000"/>
          <w:sz w:val="30"/>
          <w:szCs w:val="30"/>
        </w:rPr>
        <w:t xml:space="preserve">实施。详见下表：</w:t>
      </w:r>
    </w:p>
    <w:p>
      <w:pPr>
        <w:snapToGrid w:val="0"/>
        <w:spacing w:before="120" w:after="120" w:line="360" w:lineRule="auto"/>
        <w:jc w:val="center"/>
        <w:rPr>
          <w:rFonts w:ascii="宋体" w:hAnsi="宋体" w:cs="仿宋_GB2312"/>
          <w:b/>
          <w:color w:val="000000"/>
          <w:sz w:val="24"/>
        </w:rPr>
      </w:pPr>
      <w:r>
        <w:rPr>
          <w:rFonts w:ascii="宋体" w:hAnsi="宋体" w:cs="仿宋_GB2312" w:hint="eastAsia"/>
          <w:b/>
          <w:color w:val="000000"/>
          <w:sz w:val="24"/>
        </w:rPr>
        <w:t xml:space="preserve">高原鼢鼠防治建设布局统计表</w:t>
      </w:r>
    </w:p>
    <w:tbl>
      <w:tblPr>
        <w:tblStyle w:val="TableNormal"/>
        <w:tblW w:w="5076" w:type="pct"/>
        <w:tblInd w:w="0" w:type="dxa"/>
        <w:tblLayout w:type="fixed"/>
        <w:tblCellMar>
          <w:top w:w="15" w:type="dxa"/>
          <w:left w:w="15" w:type="dxa"/>
          <w:bottom w:w="15" w:type="dxa"/>
          <w:right w:w="15" w:type="dxa"/>
        </w:tblCellMar>
        <w:tblLook w:val="0600" w:firstRow="0" w:lastRow="0" w:firstColumn="0" w:lastColumn="0" w:noHBand="1" w:noVBand="1"/>
      </w:tblPr>
      <w:tblGrid>
        <w:gridCol w:w="485"/>
        <w:gridCol w:w="715"/>
        <w:gridCol w:w="913"/>
        <w:gridCol w:w="1269"/>
        <w:gridCol w:w="4574"/>
        <w:gridCol w:w="1000"/>
      </w:tblGrid>
      <w:tr>
        <w:tblPrEx>
          <w:tblW w:w="5076" w:type="pct"/>
          <w:tblInd w:w="0" w:type="dxa"/>
          <w:tblLayout w:type="fixed"/>
          <w:tblCellMar>
            <w:top w:w="15" w:type="dxa"/>
            <w:left w:w="15" w:type="dxa"/>
            <w:bottom w:w="15" w:type="dxa"/>
            <w:right w:w="15" w:type="dxa"/>
          </w:tblCellMar>
        </w:tblPrEx>
        <w:trPr>
          <w:trHeight w:val="591"/>
        </w:trPr>
        <w:tc>
          <w:tcPr>
            <w:tcW w:w="270"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序号</w:t>
            </w:r>
          </w:p>
        </w:tc>
        <w:tc>
          <w:tcPr>
            <w:tcW w:w="39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乡镇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b/>
              </w:rPr>
            </w:pPr>
            <w:r>
              <w:rPr>
                <w:rFonts w:hint="eastAsia"/>
                <w:b/>
              </w:rPr>
              <w:t xml:space="preserve">面积（万亩）</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GPS坐标</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color w:val="000000"/>
                <w:kern w:val="0"/>
                <w:szCs w:val="21"/>
              </w:rPr>
            </w:pPr>
            <w:r>
              <w:rPr>
                <w:rFonts w:ascii="宋体" w:hAnsi="宋体" w:hint="eastAsia"/>
                <w:b/>
                <w:color w:val="000000"/>
                <w:kern w:val="0"/>
                <w:szCs w:val="21"/>
              </w:rPr>
              <w:t xml:space="preserve">周长</w:t>
            </w:r>
          </w:p>
        </w:tc>
      </w:tr>
      <w:tr>
        <w:tblPrEx>
          <w:tblW w:w="5076" w:type="pct"/>
          <w:tblInd w:w="0" w:type="dxa"/>
          <w:tblLayout w:type="fixed"/>
          <w:tblCellMar>
            <w:top w:w="15" w:type="dxa"/>
            <w:left w:w="15" w:type="dxa"/>
            <w:bottom w:w="15" w:type="dxa"/>
            <w:right w:w="15" w:type="dxa"/>
          </w:tblCellMar>
        </w:tblPrEx>
        <w:trPr>
          <w:trHeight w:val="966"/>
        </w:trPr>
        <w:tc>
          <w:tcPr>
            <w:tcW w:w="270"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1</w:t>
            </w:r>
          </w:p>
        </w:tc>
        <w:tc>
          <w:tcPr>
            <w:tcW w:w="399"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上新庄</w:t>
            </w:r>
          </w:p>
        </w:tc>
        <w:tc>
          <w:tcPr>
            <w:tcW w:w="509"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镇牧场</w:t>
            </w:r>
          </w:p>
        </w:tc>
        <w:tc>
          <w:tcPr>
            <w:tcW w:w="708"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pPr>
            <w:r>
              <w:rPr>
                <w:rFonts w:ascii="宋体" w:eastAsia="宋体" w:hAnsi="宋体" w:cs="宋体" w:hint="eastAsia"/>
                <w:bCs/>
                <w:kern w:val="0"/>
                <w:szCs w:val="21"/>
                <w:lang w:val="en-US" w:eastAsia="zh-CN"/>
              </w:rPr>
              <w:t xml:space="preserve">2</w:t>
            </w:r>
          </w:p>
        </w:tc>
        <w:tc>
          <w:tcPr>
            <w:tcW w:w="2553"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1）</w:t>
            </w:r>
            <w:r>
              <w:rPr>
                <w:rFonts w:ascii="宋体" w:eastAsia="宋体" w:hAnsi="宋体" w:cs="宋体" w:hint="eastAsia"/>
                <w:bCs/>
                <w:kern w:val="0"/>
                <w:szCs w:val="21"/>
                <w:lang w:val="en-US" w:eastAsia="zh-CN"/>
              </w:rPr>
              <w:t xml:space="preserve">101°27′30.21985″,36°23′44.45148″</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2）</w:t>
            </w:r>
            <w:r>
              <w:rPr>
                <w:rFonts w:ascii="宋体" w:eastAsia="宋体" w:hAnsi="宋体" w:cs="宋体" w:hint="eastAsia"/>
                <w:bCs/>
                <w:kern w:val="0"/>
                <w:szCs w:val="21"/>
                <w:lang w:val="en-US" w:eastAsia="zh-CN"/>
              </w:rPr>
              <w:t xml:space="preserve">101°28′48.70344″,36°23′2.16617″</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3）</w:t>
            </w:r>
            <w:r>
              <w:rPr>
                <w:rFonts w:ascii="宋体" w:eastAsia="宋体" w:hAnsi="宋体" w:cs="宋体" w:hint="eastAsia"/>
                <w:bCs/>
                <w:kern w:val="0"/>
                <w:szCs w:val="21"/>
                <w:lang w:val="en-US" w:eastAsia="zh-CN"/>
              </w:rPr>
              <w:t xml:space="preserve">101°29′57.37658″,36°21′37.15665″</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4）</w:t>
            </w:r>
            <w:r>
              <w:rPr>
                <w:rFonts w:ascii="宋体" w:eastAsia="宋体" w:hAnsi="宋体" w:cs="宋体" w:hint="eastAsia"/>
                <w:bCs/>
                <w:kern w:val="0"/>
                <w:szCs w:val="21"/>
                <w:lang w:val="en-US" w:eastAsia="zh-CN"/>
              </w:rPr>
              <w:t xml:space="preserve">101°30′50.98641″,36°21′58.54297″</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5）</w:t>
            </w:r>
            <w:r>
              <w:rPr>
                <w:rFonts w:ascii="宋体" w:eastAsia="宋体" w:hAnsi="宋体" w:cs="宋体" w:hint="eastAsia"/>
                <w:bCs/>
                <w:kern w:val="0"/>
                <w:szCs w:val="21"/>
                <w:lang w:val="en-US" w:eastAsia="zh-CN"/>
              </w:rPr>
              <w:t xml:space="preserve">101°30′4.71510″,36°21′34.83922″</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6）</w:t>
            </w:r>
            <w:r>
              <w:rPr>
                <w:rFonts w:ascii="宋体" w:eastAsia="宋体" w:hAnsi="宋体" w:cs="宋体" w:hint="eastAsia"/>
                <w:bCs/>
                <w:kern w:val="0"/>
                <w:szCs w:val="21"/>
                <w:lang w:val="en-US" w:eastAsia="zh-CN"/>
              </w:rPr>
              <w:t xml:space="preserve">101°29′23.31037″,36°20′32.12616″</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7）</w:t>
            </w:r>
            <w:r>
              <w:rPr>
                <w:rFonts w:ascii="宋体" w:eastAsia="宋体" w:hAnsi="宋体" w:cs="宋体" w:hint="eastAsia"/>
                <w:bCs/>
                <w:kern w:val="0"/>
                <w:szCs w:val="21"/>
                <w:lang w:val="en-US" w:eastAsia="zh-CN"/>
              </w:rPr>
              <w:t xml:space="preserve">101°27′10.44446″,36°21′13.93643″</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8）</w:t>
            </w:r>
            <w:r>
              <w:rPr>
                <w:rFonts w:ascii="宋体" w:eastAsia="宋体" w:hAnsi="宋体" w:cs="宋体" w:hint="eastAsia"/>
                <w:bCs/>
                <w:kern w:val="0"/>
                <w:szCs w:val="21"/>
                <w:lang w:val="en-US" w:eastAsia="zh-CN"/>
              </w:rPr>
              <w:t xml:space="preserve">101°25′17.35395″,36°22′3.20480″</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9）</w:t>
            </w:r>
            <w:r>
              <w:rPr>
                <w:rFonts w:ascii="宋体" w:eastAsia="宋体" w:hAnsi="宋体" w:cs="宋体" w:hint="eastAsia"/>
                <w:bCs/>
                <w:kern w:val="0"/>
                <w:szCs w:val="21"/>
                <w:lang w:val="en-US" w:eastAsia="zh-CN"/>
              </w:rPr>
              <w:t xml:space="preserve">101°25′18.58991″,36°22′23.60634″</w:t>
            </w:r>
          </w:p>
          <w:p>
            <w:pPr>
              <w:spacing w:beforeLines="0" w:afterLines="0" w:line="240" w:lineRule="exact"/>
              <w:jc w:val="center"/>
              <w:textAlignment w:val="center"/>
              <w:rPr>
                <w:rFonts w:ascii="宋体" w:hAnsi="宋体"/>
                <w:bCs/>
                <w:kern w:val="0"/>
                <w:szCs w:val="21"/>
              </w:rPr>
            </w:pPr>
            <w:r>
              <w:rPr>
                <w:rFonts w:ascii="宋体" w:hAnsi="宋体" w:cs="宋体" w:hint="eastAsia"/>
                <w:bCs/>
                <w:kern w:val="0"/>
                <w:szCs w:val="21"/>
                <w:lang w:val="en-US" w:eastAsia="zh-CN"/>
              </w:rPr>
              <w:t xml:space="preserve">10）</w:t>
            </w:r>
            <w:r>
              <w:rPr>
                <w:rFonts w:ascii="宋体" w:eastAsia="宋体" w:hAnsi="宋体" w:cs="宋体" w:hint="eastAsia"/>
                <w:bCs/>
                <w:kern w:val="0"/>
                <w:szCs w:val="21"/>
                <w:lang w:val="en-US" w:eastAsia="zh-CN"/>
              </w:rPr>
              <w:t xml:space="preserve">101°26′29.65772″,36°22′19.62567″</w:t>
            </w:r>
          </w:p>
        </w:tc>
        <w:tc>
          <w:tcPr>
            <w:tcW w:w="558"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olor w:val="000000"/>
                <w:kern w:val="0"/>
                <w:szCs w:val="21"/>
              </w:rPr>
            </w:pPr>
            <w:r>
              <w:rPr>
                <w:rFonts w:ascii="宋体" w:eastAsia="宋体" w:hAnsi="宋体" w:cs="宋体" w:hint="eastAsia"/>
                <w:bCs/>
                <w:kern w:val="0"/>
                <w:szCs w:val="21"/>
                <w:lang w:val="en-US" w:eastAsia="zh-CN"/>
              </w:rPr>
              <w:t xml:space="preserve">周长22.9公里</w:t>
            </w:r>
          </w:p>
        </w:tc>
      </w:tr>
      <w:tr>
        <w:tblPrEx>
          <w:tblW w:w="5076" w:type="pct"/>
          <w:tblInd w:w="0" w:type="dxa"/>
          <w:tblLayout w:type="fixed"/>
          <w:tblCellMar>
            <w:top w:w="15" w:type="dxa"/>
            <w:left w:w="15" w:type="dxa"/>
            <w:bottom w:w="15" w:type="dxa"/>
            <w:right w:w="15" w:type="dxa"/>
          </w:tblCellMar>
        </w:tblPrEx>
        <w:trPr>
          <w:trHeight w:val="1017"/>
        </w:trPr>
        <w:tc>
          <w:tcPr>
            <w:tcW w:w="270"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399"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09" w:type="pct"/>
            <w:tcBorders>
              <w:top w:val="single" w:sz="4" w:space="0" w:color="auto"/>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骟马台村</w:t>
            </w:r>
          </w:p>
        </w:tc>
        <w:tc>
          <w:tcPr>
            <w:tcW w:w="708" w:type="pct"/>
            <w:tcBorders>
              <w:top w:val="single" w:sz="4" w:space="0" w:color="auto"/>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0.5</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r>
      <w:tr>
        <w:tblPrEx>
          <w:tblW w:w="5076" w:type="pct"/>
          <w:tblInd w:w="0" w:type="dxa"/>
          <w:tblLayout w:type="fixed"/>
          <w:tblCellMar>
            <w:top w:w="15" w:type="dxa"/>
            <w:left w:w="15" w:type="dxa"/>
            <w:bottom w:w="15" w:type="dxa"/>
            <w:right w:w="15" w:type="dxa"/>
          </w:tblCellMar>
        </w:tblPrEx>
        <w:trPr>
          <w:trHeight w:val="950"/>
        </w:trPr>
        <w:tc>
          <w:tcPr>
            <w:tcW w:w="270"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399"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09"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静房村</w:t>
            </w:r>
          </w:p>
        </w:tc>
        <w:tc>
          <w:tcPr>
            <w:tcW w:w="708"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0.5</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r>
      <w:tr>
        <w:tblPrEx>
          <w:tblW w:w="5076" w:type="pct"/>
          <w:tblInd w:w="0" w:type="dxa"/>
          <w:tblLayout w:type="fixed"/>
          <w:tblCellMar>
            <w:top w:w="15" w:type="dxa"/>
            <w:left w:w="15" w:type="dxa"/>
            <w:bottom w:w="15" w:type="dxa"/>
            <w:right w:w="15" w:type="dxa"/>
          </w:tblCellMar>
        </w:tblPrEx>
        <w:trPr>
          <w:trHeight w:val="1375"/>
        </w:trPr>
        <w:tc>
          <w:tcPr>
            <w:tcW w:w="270"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2</w:t>
            </w:r>
          </w:p>
        </w:tc>
        <w:tc>
          <w:tcPr>
            <w:tcW w:w="399"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鲁沙尔</w:t>
            </w:r>
          </w:p>
        </w:tc>
        <w:tc>
          <w:tcPr>
            <w:tcW w:w="509"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hAnsi="宋体" w:cs="宋体"/>
                <w:bCs/>
                <w:kern w:val="0"/>
                <w:sz w:val="21"/>
                <w:szCs w:val="21"/>
              </w:rPr>
            </w:pPr>
            <w:r>
              <w:rPr>
                <w:rFonts w:ascii="宋体" w:eastAsia="宋体" w:hAnsi="宋体" w:cs="宋体" w:hint="eastAsia"/>
                <w:bCs/>
                <w:kern w:val="0"/>
                <w:szCs w:val="21"/>
                <w:lang w:val="en-US" w:eastAsia="zh-CN"/>
              </w:rPr>
              <w:t xml:space="preserve">青石坡</w:t>
            </w:r>
          </w:p>
        </w:tc>
        <w:tc>
          <w:tcPr>
            <w:tcW w:w="708"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pPr>
            <w:r>
              <w:rPr>
                <w:rFonts w:ascii="宋体" w:eastAsia="宋体" w:hAnsi="宋体" w:cs="宋体" w:hint="eastAsia"/>
                <w:bCs/>
                <w:kern w:val="0"/>
                <w:szCs w:val="21"/>
                <w:lang w:val="en-US" w:eastAsia="zh-CN"/>
              </w:rPr>
              <w:t xml:space="preserve">3</w:t>
            </w:r>
          </w:p>
        </w:tc>
        <w:tc>
          <w:tcPr>
            <w:tcW w:w="2553"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1）</w:t>
            </w:r>
            <w:r>
              <w:rPr>
                <w:rFonts w:ascii="宋体" w:eastAsia="宋体" w:hAnsi="宋体" w:cs="宋体" w:hint="eastAsia"/>
                <w:bCs/>
                <w:kern w:val="0"/>
                <w:szCs w:val="21"/>
                <w:lang w:val="en-US" w:eastAsia="zh-CN"/>
              </w:rPr>
              <w:t xml:space="preserve">101°28′11.54734″,36°24′22.98243″</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2）</w:t>
            </w:r>
            <w:r>
              <w:rPr>
                <w:rFonts w:ascii="宋体" w:eastAsia="宋体" w:hAnsi="宋体" w:cs="宋体" w:hint="eastAsia"/>
                <w:bCs/>
                <w:kern w:val="0"/>
                <w:szCs w:val="21"/>
                <w:lang w:val="en-US" w:eastAsia="zh-CN"/>
              </w:rPr>
              <w:t xml:space="preserve">101°28′25.68366″,36°25′14.92867″</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3）</w:t>
            </w:r>
            <w:r>
              <w:rPr>
                <w:rFonts w:ascii="宋体" w:eastAsia="宋体" w:hAnsi="宋体" w:cs="宋体" w:hint="eastAsia"/>
                <w:bCs/>
                <w:kern w:val="0"/>
                <w:szCs w:val="21"/>
                <w:lang w:val="en-US" w:eastAsia="zh-CN"/>
              </w:rPr>
              <w:t xml:space="preserve">101°28′18.73137″,36°25′18.98175″</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4）</w:t>
            </w:r>
            <w:r>
              <w:rPr>
                <w:rFonts w:ascii="宋体" w:eastAsia="宋体" w:hAnsi="宋体" w:cs="宋体" w:hint="eastAsia"/>
                <w:bCs/>
                <w:kern w:val="0"/>
                <w:szCs w:val="21"/>
                <w:lang w:val="en-US" w:eastAsia="zh-CN"/>
              </w:rPr>
              <w:t xml:space="preserve">101°27′32.30555″,36°25′13.02340″</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5）</w:t>
            </w:r>
            <w:r>
              <w:rPr>
                <w:rFonts w:ascii="宋体" w:eastAsia="宋体" w:hAnsi="宋体" w:cs="宋体" w:hint="eastAsia"/>
                <w:bCs/>
                <w:kern w:val="0"/>
                <w:szCs w:val="21"/>
                <w:lang w:val="en-US" w:eastAsia="zh-CN"/>
              </w:rPr>
              <w:t xml:space="preserve">101°26′49.35588″,36°24′47.65823″</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6）</w:t>
            </w:r>
            <w:r>
              <w:rPr>
                <w:rFonts w:ascii="宋体" w:eastAsia="宋体" w:hAnsi="宋体" w:cs="宋体" w:hint="eastAsia"/>
                <w:bCs/>
                <w:kern w:val="0"/>
                <w:szCs w:val="21"/>
                <w:lang w:val="en-US" w:eastAsia="zh-CN"/>
              </w:rPr>
              <w:t xml:space="preserve">101°25′38.59706″,36°25′17.54111″</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7）</w:t>
            </w:r>
            <w:r>
              <w:rPr>
                <w:rFonts w:ascii="宋体" w:eastAsia="宋体" w:hAnsi="宋体" w:cs="宋体" w:hint="eastAsia"/>
                <w:bCs/>
                <w:kern w:val="0"/>
                <w:szCs w:val="21"/>
                <w:lang w:val="en-US" w:eastAsia="zh-CN"/>
              </w:rPr>
              <w:t xml:space="preserve">101°23′16.38419″,36°23′19.00856″</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8）</w:t>
            </w:r>
            <w:r>
              <w:rPr>
                <w:rFonts w:ascii="宋体" w:eastAsia="宋体" w:hAnsi="宋体" w:cs="宋体" w:hint="eastAsia"/>
                <w:bCs/>
                <w:kern w:val="0"/>
                <w:szCs w:val="21"/>
                <w:lang w:val="en-US" w:eastAsia="zh-CN"/>
              </w:rPr>
              <w:t xml:space="preserve">101°24′39.15501″,36°22′36.58008″</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9）</w:t>
            </w:r>
            <w:r>
              <w:rPr>
                <w:rFonts w:ascii="宋体" w:eastAsia="宋体" w:hAnsi="宋体" w:cs="宋体" w:hint="eastAsia"/>
                <w:bCs/>
                <w:kern w:val="0"/>
                <w:szCs w:val="21"/>
                <w:lang w:val="en-US" w:eastAsia="zh-CN"/>
              </w:rPr>
              <w:t xml:space="preserve">101°26′29.58048″,36°22′26.22203″</w:t>
            </w:r>
          </w:p>
          <w:p>
            <w:pPr>
              <w:spacing w:beforeLines="0" w:afterLines="0" w:line="240" w:lineRule="exact"/>
              <w:jc w:val="center"/>
              <w:textAlignment w:val="center"/>
              <w:rPr>
                <w:rFonts w:ascii="宋体" w:hAnsi="宋体"/>
                <w:bCs/>
                <w:kern w:val="0"/>
                <w:szCs w:val="21"/>
              </w:rPr>
            </w:pPr>
            <w:r>
              <w:rPr>
                <w:rFonts w:ascii="宋体" w:hAnsi="宋体" w:cs="宋体" w:hint="eastAsia"/>
                <w:bCs/>
                <w:kern w:val="0"/>
                <w:szCs w:val="21"/>
                <w:lang w:val="en-US" w:eastAsia="zh-CN"/>
              </w:rPr>
              <w:t xml:space="preserve">10）</w:t>
            </w:r>
            <w:r>
              <w:rPr>
                <w:rFonts w:ascii="宋体" w:eastAsia="宋体" w:hAnsi="宋体" w:cs="宋体" w:hint="eastAsia"/>
                <w:bCs/>
                <w:kern w:val="0"/>
                <w:szCs w:val="21"/>
                <w:lang w:val="en-US" w:eastAsia="zh-CN"/>
              </w:rPr>
              <w:t xml:space="preserve">101°27′36.78591″,36°23′49.16907″</w:t>
            </w:r>
          </w:p>
        </w:tc>
        <w:tc>
          <w:tcPr>
            <w:tcW w:w="558"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olor w:val="000000"/>
                <w:kern w:val="0"/>
                <w:szCs w:val="21"/>
              </w:rPr>
            </w:pPr>
            <w:r>
              <w:rPr>
                <w:rFonts w:ascii="宋体" w:eastAsia="宋体" w:hAnsi="宋体" w:cs="宋体" w:hint="eastAsia"/>
                <w:bCs/>
                <w:kern w:val="0"/>
                <w:szCs w:val="21"/>
                <w:lang w:val="en-US" w:eastAsia="zh-CN"/>
              </w:rPr>
              <w:t xml:space="preserve">周长27.4公里</w:t>
            </w:r>
          </w:p>
        </w:tc>
      </w:tr>
      <w:tr>
        <w:tblPrEx>
          <w:tblW w:w="5076" w:type="pct"/>
          <w:tblInd w:w="0" w:type="dxa"/>
          <w:tblLayout w:type="fixed"/>
          <w:tblCellMar>
            <w:top w:w="15" w:type="dxa"/>
            <w:left w:w="15" w:type="dxa"/>
            <w:bottom w:w="15" w:type="dxa"/>
            <w:right w:w="15" w:type="dxa"/>
          </w:tblCellMar>
        </w:tblPrEx>
        <w:trPr>
          <w:trHeight w:val="1410"/>
        </w:trPr>
        <w:tc>
          <w:tcPr>
            <w:tcW w:w="270"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cs="宋体" w:hint="eastAsia"/>
                <w:b w:val="0"/>
                <w:bCs/>
                <w:kern w:val="0"/>
                <w:sz w:val="21"/>
                <w:szCs w:val="21"/>
                <w:highlight w:val="none"/>
                <w:lang w:val="en-US" w:eastAsia="zh-CN"/>
              </w:rPr>
            </w:pPr>
          </w:p>
        </w:tc>
        <w:tc>
          <w:tcPr>
            <w:tcW w:w="399"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09"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朱家庄</w:t>
            </w:r>
          </w:p>
        </w:tc>
        <w:tc>
          <w:tcPr>
            <w:tcW w:w="708"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1</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r>
      <w:tr>
        <w:tblPrEx>
          <w:tblW w:w="5076" w:type="pct"/>
          <w:tblInd w:w="0" w:type="dxa"/>
          <w:tblLayout w:type="fixed"/>
          <w:tblCellMar>
            <w:top w:w="15" w:type="dxa"/>
            <w:left w:w="15" w:type="dxa"/>
            <w:bottom w:w="15" w:type="dxa"/>
            <w:right w:w="15" w:type="dxa"/>
          </w:tblCellMar>
        </w:tblPrEx>
        <w:trPr>
          <w:trHeight w:val="936"/>
        </w:trPr>
        <w:tc>
          <w:tcPr>
            <w:tcW w:w="270"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3</w:t>
            </w:r>
          </w:p>
        </w:tc>
        <w:tc>
          <w:tcPr>
            <w:tcW w:w="399"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center"/>
              <w:textAlignment w:val="center"/>
              <w:rPr>
                <w:rFonts w:ascii="宋体" w:eastAsia="宋体" w:hAnsi="宋体" w:hint="default"/>
                <w:bCs/>
                <w:kern w:val="0"/>
                <w:szCs w:val="21"/>
                <w:lang w:val="en-US" w:eastAsia="zh-CN"/>
              </w:rPr>
            </w:pPr>
            <w:r>
              <w:rPr>
                <w:rFonts w:ascii="宋体" w:hAnsi="宋体" w:hint="eastAsia"/>
                <w:bCs/>
                <w:kern w:val="0"/>
                <w:szCs w:val="21"/>
                <w:lang w:val="en-US" w:eastAsia="zh-CN"/>
              </w:rPr>
              <w:t xml:space="preserve">上新庄</w:t>
            </w:r>
          </w:p>
        </w:tc>
        <w:tc>
          <w:tcPr>
            <w:tcW w:w="509" w:type="pct"/>
            <w:tcBorders>
              <w:top w:val="single" w:sz="4" w:space="0" w:color="000000"/>
              <w:left w:val="single" w:sz="4" w:space="0" w:color="000000"/>
              <w:bottom w:val="single" w:sz="4" w:space="0" w:color="auto"/>
              <w:right w:val="single" w:sz="4" w:space="0" w:color="000000"/>
            </w:tcBorders>
            <w:noWrap w:val="1"/>
            <w:vAlign w:val="center"/>
          </w:tcPr>
          <w:p>
            <w:pPr>
              <w:widowControl/>
              <w:spacing w:line="240" w:lineRule="auto"/>
              <w:jc w:val="center"/>
              <w:textAlignment w:val="center"/>
            </w:pPr>
            <w:r>
              <w:rPr>
                <w:rFonts w:hint="eastAsia"/>
                <w:lang w:val="en-US" w:eastAsia="zh-CN"/>
              </w:rPr>
              <w:t xml:space="preserve">上峡门</w:t>
            </w:r>
          </w:p>
        </w:tc>
        <w:tc>
          <w:tcPr>
            <w:tcW w:w="708" w:type="pct"/>
            <w:tcBorders>
              <w:top w:val="single" w:sz="4" w:space="0" w:color="000000"/>
              <w:left w:val="single" w:sz="4" w:space="0" w:color="000000"/>
              <w:bottom w:val="single" w:sz="4" w:space="0" w:color="auto"/>
              <w:right w:val="single" w:sz="4" w:space="0" w:color="000000"/>
            </w:tcBorders>
            <w:noWrap w:val="1"/>
            <w:vAlign w:val="center"/>
          </w:tcPr>
          <w:p>
            <w:pPr>
              <w:widowControl/>
              <w:spacing w:line="240" w:lineRule="auto"/>
              <w:jc w:val="center"/>
              <w:textAlignment w:val="center"/>
            </w:pPr>
            <w:r>
              <w:rPr>
                <w:rFonts w:hint="eastAsia"/>
                <w:lang w:val="en-US" w:eastAsia="zh-CN"/>
              </w:rPr>
              <w:t xml:space="preserve">0.7</w:t>
            </w:r>
          </w:p>
        </w:tc>
        <w:tc>
          <w:tcPr>
            <w:tcW w:w="2553"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1）101°35′24.59749″,36°22′20.26182″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2）101°37′13.28489″,36°22′49.77338″</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3）101°37′28.11644″,36°22′15.44143″</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4）101°38′21.26280″,36°22′16.93421″</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5）101°38′59.57762″,36°22′13.59234″</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6）101°35′42.44169″,36°23′19.22523″</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7）101°39′5.13945″,36°20′35.89682″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8）101°36′25.08238″,36°20′23.46021″</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9）101°35′17.10447″,36°20′43.37126″</w:t>
            </w:r>
          </w:p>
        </w:tc>
        <w:tc>
          <w:tcPr>
            <w:tcW w:w="558"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left"/>
              <w:textAlignment w:val="center"/>
              <w:rPr>
                <w:rFonts w:ascii="宋体" w:hAnsi="宋体"/>
                <w:color w:val="000000"/>
                <w:kern w:val="0"/>
                <w:szCs w:val="21"/>
              </w:rPr>
            </w:pPr>
            <w:r>
              <w:rPr>
                <w:rFonts w:ascii="宋体" w:hAnsi="宋体" w:cs="宋体" w:hint="eastAsia"/>
                <w:b w:val="0"/>
                <w:bCs/>
                <w:kern w:val="0"/>
                <w:sz w:val="21"/>
                <w:szCs w:val="21"/>
                <w:highlight w:val="none"/>
                <w:lang w:val="en-US" w:eastAsia="zh-CN"/>
              </w:rPr>
              <w:t xml:space="preserve">周长23.8公里</w:t>
            </w:r>
          </w:p>
        </w:tc>
      </w:tr>
      <w:tr>
        <w:tblPrEx>
          <w:tblW w:w="5076" w:type="pct"/>
          <w:tblInd w:w="0" w:type="dxa"/>
          <w:tblLayout w:type="fixed"/>
          <w:tblCellMar>
            <w:top w:w="15" w:type="dxa"/>
            <w:left w:w="15" w:type="dxa"/>
            <w:bottom w:w="15" w:type="dxa"/>
            <w:right w:w="15" w:type="dxa"/>
          </w:tblCellMar>
        </w:tblPrEx>
        <w:trPr>
          <w:trHeight w:val="771"/>
        </w:trPr>
        <w:tc>
          <w:tcPr>
            <w:tcW w:w="270"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cs="宋体" w:hint="eastAsia"/>
                <w:b w:val="0"/>
                <w:bCs/>
                <w:kern w:val="0"/>
                <w:sz w:val="21"/>
                <w:szCs w:val="21"/>
                <w:highlight w:val="none"/>
                <w:lang w:val="en-US" w:eastAsia="zh-CN"/>
              </w:rPr>
            </w:pPr>
          </w:p>
        </w:tc>
        <w:tc>
          <w:tcPr>
            <w:tcW w:w="399"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hint="eastAsia"/>
                <w:bCs/>
                <w:kern w:val="0"/>
                <w:szCs w:val="21"/>
                <w:lang w:val="en-US" w:eastAsia="zh-CN"/>
              </w:rPr>
            </w:pPr>
          </w:p>
        </w:tc>
        <w:tc>
          <w:tcPr>
            <w:tcW w:w="509" w:type="pct"/>
            <w:tcBorders>
              <w:top w:val="single" w:sz="4" w:space="0" w:color="auto"/>
              <w:left w:val="single" w:sz="4" w:space="0" w:color="000000"/>
              <w:bottom w:val="single" w:sz="4" w:space="0" w:color="auto"/>
              <w:right w:val="single" w:sz="4" w:space="0" w:color="000000"/>
            </w:tcBorders>
            <w:noWrap w:val="1"/>
            <w:vAlign w:val="center"/>
          </w:tcPr>
          <w:p>
            <w:pPr>
              <w:pStyle w:val="BodyTextFirstIndent"/>
              <w:ind w:left="0" w:firstLine="0" w:leftChars="0" w:firstLineChars="0"/>
              <w:jc w:val="center"/>
              <w:rPr>
                <w:rFonts w:ascii="宋体" w:hAnsi="宋体" w:cs="宋体" w:hint="eastAsia"/>
                <w:b w:val="0"/>
                <w:bCs/>
                <w:kern w:val="0"/>
                <w:sz w:val="21"/>
                <w:szCs w:val="21"/>
                <w:highlight w:val="none"/>
                <w:lang w:val="en-US" w:eastAsia="zh-CN"/>
              </w:rPr>
            </w:pPr>
            <w:r>
              <w:rPr>
                <w:rFonts w:ascii="宋体" w:hAnsi="宋体" w:cs="宋体" w:hint="eastAsia"/>
                <w:b w:val="0"/>
                <w:bCs/>
                <w:kern w:val="0"/>
                <w:sz w:val="21"/>
                <w:szCs w:val="21"/>
                <w:highlight w:val="none"/>
                <w:lang w:val="en-US" w:eastAsia="zh-CN"/>
              </w:rPr>
              <w:t xml:space="preserve">上新庄</w:t>
            </w:r>
          </w:p>
        </w:tc>
        <w:tc>
          <w:tcPr>
            <w:tcW w:w="708" w:type="pct"/>
            <w:tcBorders>
              <w:top w:val="single" w:sz="4" w:space="0" w:color="auto"/>
              <w:left w:val="single" w:sz="4" w:space="0" w:color="000000"/>
              <w:bottom w:val="single" w:sz="4" w:space="0" w:color="auto"/>
              <w:right w:val="single" w:sz="4" w:space="0" w:color="000000"/>
            </w:tcBorders>
            <w:noWrap w:val="1"/>
            <w:vAlign w:val="center"/>
          </w:tcPr>
          <w:p>
            <w:pPr>
              <w:widowControl/>
              <w:spacing w:line="240" w:lineRule="auto"/>
              <w:jc w:val="center"/>
              <w:textAlignment w:val="center"/>
              <w:rPr>
                <w:rFonts w:cs="Times New Roman" w:hint="eastAsia"/>
                <w:b w:val="0"/>
                <w:bCs w:val="0"/>
                <w:kern w:val="2"/>
                <w:sz w:val="21"/>
                <w:szCs w:val="24"/>
                <w:lang w:val="en-US" w:eastAsia="zh-CN" w:bidi="ar-SA"/>
              </w:rPr>
            </w:pPr>
            <w:r>
              <w:rPr>
                <w:rFonts w:hint="eastAsia"/>
                <w:lang w:val="en-US" w:eastAsia="zh-CN"/>
              </w:rPr>
              <w:t xml:space="preserve">1.5</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widowControl/>
              <w:spacing w:line="240" w:lineRule="auto"/>
              <w:jc w:val="left"/>
              <w:textAlignment w:val="center"/>
              <w:rPr>
                <w:rFonts w:ascii="宋体" w:hAnsi="宋体" w:cs="宋体" w:hint="eastAsia"/>
                <w:b w:val="0"/>
                <w:bCs/>
                <w:kern w:val="0"/>
                <w:sz w:val="21"/>
                <w:szCs w:val="21"/>
                <w:highlight w:val="none"/>
                <w:lang w:val="en-US" w:eastAsia="zh-CN"/>
              </w:rPr>
            </w:pPr>
          </w:p>
        </w:tc>
      </w:tr>
      <w:tr>
        <w:tblPrEx>
          <w:tblW w:w="5076" w:type="pct"/>
          <w:tblInd w:w="0" w:type="dxa"/>
          <w:tblLayout w:type="fixed"/>
          <w:tblCellMar>
            <w:top w:w="15" w:type="dxa"/>
            <w:left w:w="15" w:type="dxa"/>
            <w:bottom w:w="15" w:type="dxa"/>
            <w:right w:w="15" w:type="dxa"/>
          </w:tblCellMar>
        </w:tblPrEx>
        <w:trPr>
          <w:trHeight w:val="740"/>
        </w:trPr>
        <w:tc>
          <w:tcPr>
            <w:tcW w:w="270"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cs="宋体" w:hint="eastAsia"/>
                <w:b w:val="0"/>
                <w:bCs/>
                <w:kern w:val="0"/>
                <w:sz w:val="21"/>
                <w:szCs w:val="21"/>
                <w:highlight w:val="none"/>
                <w:lang w:val="en-US" w:eastAsia="zh-CN"/>
              </w:rPr>
            </w:pPr>
          </w:p>
        </w:tc>
        <w:tc>
          <w:tcPr>
            <w:tcW w:w="399"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hint="eastAsia"/>
                <w:bCs/>
                <w:kern w:val="0"/>
                <w:szCs w:val="21"/>
                <w:lang w:val="en-US" w:eastAsia="zh-CN"/>
              </w:rPr>
            </w:pPr>
          </w:p>
        </w:tc>
        <w:tc>
          <w:tcPr>
            <w:tcW w:w="509" w:type="pct"/>
            <w:tcBorders>
              <w:top w:val="single" w:sz="4" w:space="0" w:color="auto"/>
              <w:left w:val="single" w:sz="4" w:space="0" w:color="000000"/>
              <w:bottom w:val="single" w:sz="4" w:space="0" w:color="000000"/>
              <w:right w:val="single" w:sz="4" w:space="0" w:color="000000"/>
            </w:tcBorders>
            <w:noWrap w:val="1"/>
            <w:vAlign w:val="center"/>
          </w:tcPr>
          <w:p>
            <w:pPr>
              <w:pStyle w:val="BodyTextFirstIndent"/>
              <w:ind w:left="0" w:firstLine="0" w:leftChars="0" w:firstLineChars="0"/>
              <w:jc w:val="center"/>
              <w:rPr>
                <w:rFonts w:ascii="宋体" w:hAnsi="宋体" w:cs="宋体" w:hint="eastAsia"/>
                <w:b w:val="0"/>
                <w:bCs/>
                <w:kern w:val="0"/>
                <w:sz w:val="21"/>
                <w:szCs w:val="21"/>
                <w:highlight w:val="none"/>
                <w:lang w:val="en-US" w:eastAsia="zh-CN"/>
              </w:rPr>
            </w:pPr>
            <w:r>
              <w:rPr>
                <w:rFonts w:ascii="宋体" w:hAnsi="宋体" w:cs="宋体" w:hint="eastAsia"/>
                <w:b w:val="0"/>
                <w:bCs/>
                <w:kern w:val="0"/>
                <w:sz w:val="21"/>
                <w:szCs w:val="21"/>
                <w:highlight w:val="none"/>
                <w:lang w:val="en-US" w:eastAsia="zh-CN"/>
              </w:rPr>
              <w:t xml:space="preserve">镇牧场</w:t>
            </w:r>
          </w:p>
        </w:tc>
        <w:tc>
          <w:tcPr>
            <w:tcW w:w="708" w:type="pct"/>
            <w:tcBorders>
              <w:top w:val="single" w:sz="4" w:space="0" w:color="auto"/>
              <w:left w:val="single" w:sz="4" w:space="0" w:color="000000"/>
              <w:bottom w:val="single" w:sz="4" w:space="0" w:color="000000"/>
              <w:right w:val="single" w:sz="4" w:space="0" w:color="000000"/>
            </w:tcBorders>
            <w:noWrap w:val="1"/>
            <w:vAlign w:val="center"/>
          </w:tcPr>
          <w:p>
            <w:pPr>
              <w:pStyle w:val="BodyTextFirstIndent"/>
              <w:ind w:left="0" w:firstLine="0" w:leftChars="0" w:firstLineChars="0"/>
              <w:jc w:val="center"/>
              <w:rPr>
                <w:rFonts w:cs="Times New Roman" w:hint="eastAsia"/>
                <w:b w:val="0"/>
                <w:bCs w:val="0"/>
                <w:kern w:val="2"/>
                <w:sz w:val="21"/>
                <w:szCs w:val="24"/>
                <w:lang w:val="en-US" w:eastAsia="zh-CN" w:bidi="ar-SA"/>
              </w:rPr>
            </w:pPr>
            <w:r>
              <w:rPr>
                <w:rFonts w:cs="Times New Roman" w:hint="eastAsia"/>
                <w:b w:val="0"/>
                <w:bCs w:val="0"/>
                <w:kern w:val="2"/>
                <w:sz w:val="21"/>
                <w:szCs w:val="24"/>
                <w:lang w:val="en-US" w:eastAsia="zh-CN" w:bidi="ar-SA"/>
              </w:rPr>
              <w:t xml:space="preserve">1.3</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widowControl/>
              <w:spacing w:line="240" w:lineRule="auto"/>
              <w:jc w:val="left"/>
              <w:textAlignment w:val="center"/>
              <w:rPr>
                <w:rFonts w:ascii="宋体" w:hAnsi="宋体" w:cs="宋体" w:hint="eastAsia"/>
                <w:b w:val="0"/>
                <w:bCs/>
                <w:kern w:val="0"/>
                <w:sz w:val="21"/>
                <w:szCs w:val="21"/>
                <w:highlight w:val="none"/>
                <w:lang w:val="en-US" w:eastAsia="zh-CN"/>
              </w:rPr>
            </w:pPr>
          </w:p>
        </w:tc>
      </w:tr>
      <w:tr>
        <w:tblPrEx>
          <w:tblW w:w="5076" w:type="pct"/>
          <w:tblInd w:w="0" w:type="dxa"/>
          <w:tblLayout w:type="fixed"/>
          <w:tblCellMar>
            <w:top w:w="15" w:type="dxa"/>
            <w:left w:w="15" w:type="dxa"/>
            <w:bottom w:w="15" w:type="dxa"/>
            <w:right w:w="15" w:type="dxa"/>
          </w:tblCellMar>
        </w:tblPrEx>
        <w:trPr>
          <w:trHeight w:val="1765"/>
        </w:trPr>
        <w:tc>
          <w:tcPr>
            <w:tcW w:w="270"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4</w:t>
            </w:r>
          </w:p>
        </w:tc>
        <w:tc>
          <w:tcPr>
            <w:tcW w:w="399"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共和镇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pStyle w:val="BodyTextFirstIndent"/>
              <w:ind w:left="0" w:firstLine="0" w:leftChars="0" w:firstLineChars="0"/>
              <w:jc w:val="center"/>
            </w:pPr>
            <w:r>
              <w:rPr>
                <w:rFonts w:ascii="宋体" w:eastAsia="宋体" w:hAnsi="宋体" w:cs="宋体" w:hint="eastAsia"/>
                <w:b w:val="0"/>
                <w:bCs/>
                <w:kern w:val="0"/>
                <w:sz w:val="21"/>
                <w:szCs w:val="21"/>
                <w:highlight w:val="none"/>
                <w:lang w:val="en-US" w:eastAsia="zh-CN" w:bidi="ar-SA"/>
              </w:rPr>
              <w:t xml:space="preserve">东岔村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center"/>
              <w:textAlignment w:val="center"/>
            </w:pPr>
            <w:r>
              <w:rPr>
                <w:rFonts w:hint="eastAsia"/>
                <w:lang w:val="en-US" w:eastAsia="zh-CN"/>
              </w:rPr>
              <w:t xml:space="preserve">4.5</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1）101°23′18.93335″,36°32′34.87831″</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2）101°24′28.76520″,36°31′7.98012″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3）101°23′40.56268″,36°29′36.58208″</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4）101°23′22.02325″,36°28′47.39355″</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5）101°20′48.14600″,36°29′32.60757″</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6）101°23′5.41502″,36°27′32.02902″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7）101°21′4.59974″,36°28′16.71677″</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left"/>
              <w:textAlignment w:val="center"/>
              <w:rPr>
                <w:rFonts w:ascii="宋体" w:hAnsi="宋体"/>
                <w:color w:val="000000"/>
                <w:kern w:val="0"/>
                <w:szCs w:val="21"/>
              </w:rPr>
            </w:pPr>
            <w:r>
              <w:rPr>
                <w:rFonts w:ascii="宋体" w:hAnsi="宋体" w:cs="宋体" w:hint="eastAsia"/>
                <w:b w:val="0"/>
                <w:bCs/>
                <w:kern w:val="0"/>
                <w:sz w:val="21"/>
                <w:szCs w:val="21"/>
                <w:highlight w:val="none"/>
                <w:lang w:val="en-US" w:eastAsia="zh-CN"/>
              </w:rPr>
              <w:t xml:space="preserve">周长23.8公里</w:t>
            </w:r>
          </w:p>
        </w:tc>
      </w:tr>
    </w:tbl>
    <w:p>
      <w:pPr>
        <w:pStyle w:val="Heading1"/>
        <w:spacing w:beforeLines="200" w:afterLines="100" w:line="360" w:lineRule="auto"/>
        <w:jc w:val="center"/>
        <w:rPr>
          <w:rFonts w:ascii="隶书" w:eastAsia="隶书" w:hint="eastAsia"/>
          <w:kern w:val="44"/>
          <w:sz w:val="36"/>
          <w:lang w:val="en-US" w:eastAsia="zh-CN"/>
        </w:rPr>
      </w:pPr>
      <w:bookmarkStart w:id="61" w:name="_Toc17682"/>
      <w:bookmarkStart w:id="62" w:name="_Toc30462"/>
      <w:r>
        <w:rPr>
          <w:rFonts w:ascii="隶书" w:eastAsia="隶书" w:hint="eastAsia"/>
          <w:kern w:val="44"/>
          <w:sz w:val="36"/>
        </w:rPr>
        <w:t xml:space="preserve">第五章  建设方案</w:t>
      </w:r>
      <w:bookmarkEnd w:id="61"/>
      <w:r>
        <w:rPr>
          <w:rFonts w:ascii="隶书" w:eastAsia="隶书" w:hint="eastAsia"/>
          <w:kern w:val="44"/>
          <w:sz w:val="36"/>
        </w:rPr>
        <w:t xml:space="preserve">及作业设计</w:t>
      </w:r>
      <w:bookmarkEnd w:id="62"/>
      <w:r>
        <w:rPr>
          <w:rFonts w:ascii="隶书" w:eastAsia="隶书" w:hint="eastAsia"/>
          <w:kern w:val="44"/>
          <w:sz w:val="36"/>
          <w:lang w:eastAsia="zh-CN"/>
        </w:rPr>
        <w:t xml:space="preserve">方案</w:t>
      </w:r>
    </w:p>
    <w:p>
      <w:pPr>
        <w:pStyle w:val="Heading2"/>
        <w:spacing w:beforeLines="100" w:afterLines="100" w:line="360" w:lineRule="auto"/>
        <w:rPr>
          <w:rFonts w:ascii="隶书" w:eastAsia="隶书" w:hAnsi="仿宋_GB2312"/>
          <w:color w:val="000000"/>
          <w:spacing w:val="0"/>
          <w:kern w:val="2"/>
          <w:sz w:val="32"/>
        </w:rPr>
      </w:pPr>
      <w:bookmarkStart w:id="63" w:name="_Toc112"/>
      <w:bookmarkStart w:id="64" w:name="_Toc6423"/>
      <w:r>
        <w:rPr>
          <w:rFonts w:ascii="隶书" w:eastAsia="隶书" w:hAnsi="仿宋_GB2312" w:hint="eastAsia"/>
          <w:color w:val="000000"/>
          <w:spacing w:val="0"/>
          <w:kern w:val="2"/>
          <w:sz w:val="32"/>
        </w:rPr>
        <w:t xml:space="preserve">第一节  高原鼢鼠防控技术方案</w:t>
      </w:r>
      <w:bookmarkEnd w:id="63"/>
      <w:bookmarkEnd w:id="64"/>
    </w:p>
    <w:p>
      <w:pPr>
        <w:snapToGrid w:val="0"/>
        <w:spacing w:beforeLines="0" w:afterLines="0" w:line="360" w:lineRule="auto"/>
        <w:ind w:firstLine="602" w:firstLineChars="200"/>
        <w:jc w:val="left"/>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一、技术路线</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pict>
          <v:shape id="_x0000_s0261" o:spid="_x0000_s0284" type="#_x0000_t32" style="height:0;margin-left:323.25pt;margin-top:11.75pt;mso-height-relative:page;mso-width-relative:page;position:absolute;width:28.75pt;z-index:251661312" coordsize="21600,21600" filled="f">
            <v:stroke endarrow="block"/>
            <v:path arrowok="t"/>
          </v:shape>
        </w:pict>
      </w:r>
      <w:r>
        <w:rPr>
          <w:rFonts w:ascii="仿宋_GB2312" w:eastAsia="仿宋_GB2312" w:hAnsi="仿宋_GB2312" w:cs="仿宋_GB2312"/>
          <w:color w:val="000000"/>
          <w:sz w:val="30"/>
          <w:szCs w:val="30"/>
        </w:rPr>
        <w:pict>
          <v:shape id="_x0000_s0262" o:spid="_x0000_s0285" type="#_x0000_t32" style="height:0;margin-left:239.7pt;margin-top:9.65pt;mso-height-relative:page;mso-width-relative:page;position:absolute;width:24.25pt;z-index:251660288" coordsize="21600,21600" filled="f">
            <v:stroke endarrow="block"/>
            <v:path arrowok="t"/>
          </v:shape>
        </w:pict>
      </w:r>
      <w:r>
        <w:rPr>
          <w:rFonts w:ascii="仿宋_GB2312" w:eastAsia="仿宋_GB2312" w:hAnsi="仿宋_GB2312" w:cs="仿宋_GB2312"/>
          <w:color w:val="000000"/>
          <w:sz w:val="30"/>
          <w:szCs w:val="30"/>
        </w:rPr>
        <w:pict>
          <v:shape id="_x0000_s0263" o:spid="_x0000_s0286" type="#_x0000_t32" style="height:0;margin-left:123pt;margin-top:9.5pt;mso-height-relative:page;mso-width-relative:page;position:absolute;width:24pt;z-index:251659264" coordsize="21600,21600" filled="f">
            <v:stroke endarrow="block"/>
            <v:path arrowok="t"/>
          </v:shape>
        </w:pict>
      </w:r>
      <w:r>
        <w:rPr>
          <w:rFonts w:ascii="仿宋_GB2312" w:eastAsia="仿宋_GB2312" w:hAnsi="仿宋_GB2312" w:cs="仿宋_GB2312"/>
          <w:color w:val="000000"/>
          <w:sz w:val="30"/>
          <w:szCs w:val="30"/>
        </w:rPr>
        <w:pict>
          <v:shape id="_x0000_s0264" o:spid="_x0000_s0287" type="#_x0000_t32" style="flip:y;height:0.05pt;margin-left:88.5pt;margin-top:37.25pt;mso-height-relative:page;mso-width-relative:page;position:absolute;width:25.5pt;z-index:251662336" coordsize="21600,21600" filled="f">
            <v:stroke endarrow="block"/>
            <v:path arrowok="t"/>
          </v:shape>
        </w:pict>
      </w:r>
      <w:r>
        <w:rPr>
          <w:rFonts w:ascii="仿宋_GB2312" w:eastAsia="仿宋_GB2312" w:hAnsi="仿宋_GB2312" w:cs="仿宋_GB2312" w:hint="eastAsia"/>
          <w:color w:val="000000"/>
          <w:sz w:val="30"/>
          <w:szCs w:val="30"/>
        </w:rPr>
        <w:t xml:space="preserve">防前密度调查    防区区域确定   弓箭准备   弓箭布设           防控效果检查   铲平</w:t>
      </w:r>
      <w:r>
        <w:rPr>
          <w:rFonts w:ascii="仿宋_GB2312" w:eastAsia="仿宋_GB2312" w:hAnsi="仿宋_GB2312" w:cs="仿宋_GB2312"/>
          <w:color w:val="000000"/>
          <w:sz w:val="30"/>
          <w:szCs w:val="30"/>
        </w:rPr>
        <w:t xml:space="preserve">土丘</w:t>
      </w:r>
    </w:p>
    <w:p>
      <w:pPr>
        <w:snapToGrid w:val="0"/>
        <w:spacing w:beforeLines="0" w:afterLines="0" w:line="360" w:lineRule="auto"/>
        <w:ind w:firstLine="602" w:firstLineChars="200"/>
        <w:jc w:val="left"/>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二、技术方案</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（一）密度调查</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按照《草地鼠害生物防治技术规程》要求，采用单位面积新土丘数量和用开洞封洞法调查有效洞口。选择有代表性的地段设置调查样方，样方面积为0.25公顷，样方数量每666.7公顷取样不少于3个。</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（二）防治区域确定</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区鼠害调查和监测数据是本项目确定高原鼢鼠防治规模、布局的重要依据。区草原站预测预报数据显示，该区今年确定的项目实施区达到危害标准，为本年度防治区域。</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（三）弓箭准备</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弓箭由底板、推板、跳杆、立柱、剌针、弹簧等部件组成。在布设前需将所用弓箭进行检查，弓箭各部件是否完好。要求跳杆触发灵敏，弹簧有力，刺针锐利。</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（四）弓箭布设及方法</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首先挖开有效洞口，将弓箭布设在洞道上方，利用推板、弹簧、带动针剌，射杀鼢鼠。布设弓箭时，弓箭必须安放在鼠洞平直的鼢鼠常住洞上。弓箭布设前须将洞口切齐，露出洞口，掏尽洞内流土，洞顶地面要铲平，弓箭距离洞口约10cm-15cm处留设箭洞，箭头对准鼠洞正中央上方。</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（五）弓箭布设要求</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每亩布设弓箭5—10付。 每人携带弓箭不少于20付，布设弓箭时要求每两个布设人员之间间隔10—15m，每5—6人为一组，沿新土丘方向，一字排开，同步进行布设弓箭。</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（六）防治适期</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根据高原鼢鼠每年的两个活动高峰期，防控分两次进行。即秋季贮藏活动期9月—10月大面积防治工作。2022年春季繁殖期</w:t>
      </w:r>
      <w:r>
        <w:rPr>
          <w:rFonts w:ascii="仿宋_GB2312" w:eastAsia="仿宋_GB2312" w:hAnsi="仿宋_GB2312" w:cs="仿宋_GB2312" w:hint="eastAsia"/>
          <w:color w:val="000000"/>
          <w:sz w:val="30"/>
          <w:szCs w:val="30"/>
          <w:lang w:val="en-US" w:eastAsia="zh-CN"/>
        </w:rPr>
        <w:t xml:space="preserve">5</w:t>
      </w:r>
      <w:r>
        <w:rPr>
          <w:rFonts w:ascii="仿宋_GB2312" w:eastAsia="仿宋_GB2312" w:hAnsi="仿宋_GB2312" w:cs="仿宋_GB2312" w:hint="eastAsia"/>
          <w:color w:val="000000"/>
          <w:sz w:val="30"/>
          <w:szCs w:val="30"/>
        </w:rPr>
        <w:t xml:space="preserve">月—</w:t>
      </w:r>
      <w:r>
        <w:rPr>
          <w:rFonts w:ascii="仿宋_GB2312" w:eastAsia="仿宋_GB2312" w:hAnsi="仿宋_GB2312" w:cs="仿宋_GB2312" w:hint="eastAsia"/>
          <w:color w:val="000000"/>
          <w:sz w:val="30"/>
          <w:szCs w:val="30"/>
          <w:lang w:val="en-US" w:eastAsia="zh-CN"/>
        </w:rPr>
        <w:t xml:space="preserve">6</w:t>
      </w:r>
      <w:r>
        <w:rPr>
          <w:rFonts w:ascii="仿宋_GB2312" w:eastAsia="仿宋_GB2312" w:hAnsi="仿宋_GB2312" w:cs="仿宋_GB2312" w:hint="eastAsia"/>
          <w:color w:val="000000"/>
          <w:sz w:val="30"/>
          <w:szCs w:val="30"/>
        </w:rPr>
        <w:t xml:space="preserve">月成效巩固防治工作。</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（七）防治效果检查</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采用开洞封洞法，查清样方内的自然洞和有效洞数。计算公式：防治效果（%）=防前有效土丘数-防后有效土丘数/防前有效土丘数×100%。</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（八）注意事项</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每日将第一天布设的弓箭收回后，再布设前，将箭头上面的污物擦干净，除去异味。对弓箭布设的鼠洞及土丘进行回填铲平。</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b/>
          <w:bCs/>
          <w:color w:val="000000"/>
          <w:sz w:val="30"/>
          <w:szCs w:val="30"/>
        </w:rPr>
        <w:t xml:space="preserve">（九）防治技术培训</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 xml:space="preserve">即鼠害防治技术、弓箭使用安放培训及注意事项等。</w:t>
      </w:r>
    </w:p>
    <w:p>
      <w:pPr>
        <w:snapToGrid w:val="0"/>
        <w:spacing w:beforeLines="0" w:afterLines="0" w:line="360" w:lineRule="auto"/>
        <w:ind w:firstLine="602" w:firstLineChars="200"/>
        <w:jc w:val="left"/>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三、工程量</w:t>
      </w:r>
    </w:p>
    <w:p>
      <w:pPr>
        <w:pStyle w:val="NormalIndent"/>
        <w:spacing w:line="360" w:lineRule="auto"/>
        <w:ind w:right="-105" w:firstLine="750" w:rightChars="-50" w:firstLineChars="249"/>
        <w:rPr>
          <w:rFonts w:eastAsia="仿宋_GB2312"/>
          <w:b/>
          <w:color w:val="000000"/>
          <w:sz w:val="30"/>
          <w:szCs w:val="30"/>
        </w:rPr>
      </w:pPr>
      <w:r>
        <w:rPr>
          <w:rFonts w:eastAsia="仿宋_GB2312" w:hint="eastAsia"/>
          <w:b/>
          <w:color w:val="000000"/>
          <w:sz w:val="30"/>
          <w:szCs w:val="30"/>
        </w:rPr>
        <w:t xml:space="preserve">（一）大面积防治</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1、大面积防治面积：高原鼢鼠防控15万亩。</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2、防治时间：实施时间为9月-1</w:t>
      </w:r>
      <w:r>
        <w:rPr>
          <w:rFonts w:ascii="仿宋_GB2312" w:eastAsia="仿宋_GB2312" w:hAnsi="仿宋_GB2312" w:cs="仿宋_GB2312" w:hint="eastAsia"/>
          <w:sz w:val="30"/>
          <w:szCs w:val="30"/>
          <w:lang w:val="en-US" w:eastAsia="zh-CN"/>
        </w:rPr>
        <w:t xml:space="preserve">0</w:t>
      </w:r>
      <w:r>
        <w:rPr>
          <w:rFonts w:ascii="仿宋_GB2312" w:eastAsia="仿宋_GB2312" w:hAnsi="仿宋_GB2312" w:cs="仿宋_GB2312" w:hint="eastAsia"/>
          <w:sz w:val="30"/>
          <w:szCs w:val="30"/>
        </w:rPr>
        <w:t xml:space="preserve">月。</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3、人工：每人每天完成40亩，共需人工3750工日，工期40天，共需94个人，劳保每人一套，共需94套（包括手套、口罩、毛巾、肥皂等）。防治人员吸收当地农民劳动力30%以上。</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4、弓箭：施工</w:t>
      </w:r>
      <w:r>
        <w:rPr>
          <w:rFonts w:ascii="仿宋_GB2312" w:eastAsia="仿宋_GB2312" w:hAnsi="仿宋_GB2312" w:cs="仿宋_GB2312" w:hint="eastAsia"/>
          <w:sz w:val="30"/>
          <w:szCs w:val="30"/>
          <w:lang w:eastAsia="zh-CN"/>
        </w:rPr>
        <w:t xml:space="preserve">人员</w:t>
      </w:r>
      <w:r>
        <w:rPr>
          <w:rFonts w:ascii="仿宋_GB2312" w:eastAsia="仿宋_GB2312" w:hAnsi="仿宋_GB2312" w:cs="仿宋_GB2312" w:hint="eastAsia"/>
          <w:sz w:val="30"/>
          <w:szCs w:val="30"/>
        </w:rPr>
        <w:t xml:space="preserve">自己配备，每人不少于</w:t>
      </w:r>
      <w:r>
        <w:rPr>
          <w:rFonts w:ascii="仿宋_GB2312" w:eastAsia="仿宋_GB2312" w:hAnsi="仿宋_GB2312" w:cs="仿宋_GB2312" w:hint="eastAsia"/>
          <w:sz w:val="30"/>
          <w:szCs w:val="30"/>
          <w:lang w:val="en-US" w:eastAsia="zh-CN"/>
        </w:rPr>
        <w:t xml:space="preserve">2</w:t>
      </w:r>
      <w:r>
        <w:rPr>
          <w:rFonts w:ascii="仿宋_GB2312" w:eastAsia="仿宋_GB2312" w:hAnsi="仿宋_GB2312" w:cs="仿宋_GB2312" w:hint="eastAsia"/>
          <w:sz w:val="30"/>
          <w:szCs w:val="30"/>
        </w:rPr>
        <w:t xml:space="preserve">0张,大概需要配</w:t>
      </w:r>
      <w:r>
        <w:rPr>
          <w:rFonts w:ascii="仿宋_GB2312" w:eastAsia="仿宋_GB2312" w:hAnsi="仿宋_GB2312" w:cs="仿宋_GB2312" w:hint="eastAsia"/>
          <w:sz w:val="30"/>
          <w:szCs w:val="30"/>
          <w:lang w:val="en-US" w:eastAsia="zh-CN"/>
        </w:rPr>
        <w:t xml:space="preserve">1880</w:t>
      </w:r>
      <w:r>
        <w:rPr>
          <w:rFonts w:ascii="仿宋_GB2312" w:eastAsia="仿宋_GB2312" w:hAnsi="仿宋_GB2312" w:cs="仿宋_GB2312" w:hint="eastAsia"/>
          <w:sz w:val="30"/>
          <w:szCs w:val="30"/>
        </w:rPr>
        <w:t xml:space="preserve">付。</w:t>
      </w:r>
    </w:p>
    <w:p>
      <w:pPr>
        <w:pStyle w:val="NormalIndent"/>
        <w:spacing w:line="360" w:lineRule="auto"/>
        <w:ind w:right="-105" w:rightChars="-50"/>
        <w:rPr>
          <w:rFonts w:eastAsia="仿宋_GB2312"/>
          <w:b/>
          <w:sz w:val="30"/>
          <w:szCs w:val="30"/>
        </w:rPr>
      </w:pPr>
      <w:r>
        <w:rPr>
          <w:rFonts w:eastAsia="仿宋_GB2312" w:hint="eastAsia"/>
          <w:b/>
          <w:sz w:val="30"/>
          <w:szCs w:val="30"/>
        </w:rPr>
        <w:t xml:space="preserve">（二）成效巩固</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1、成效巩固面积：高原鼢鼠防控5.001万亩（按大面积防治的33.34%）。</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2、防治时间：巩固时间为2022年</w:t>
      </w:r>
      <w:r>
        <w:rPr>
          <w:rFonts w:ascii="仿宋_GB2312" w:eastAsia="仿宋_GB2312" w:hAnsi="仿宋_GB2312" w:cs="仿宋_GB2312" w:hint="eastAsia"/>
          <w:sz w:val="30"/>
          <w:szCs w:val="30"/>
          <w:lang w:val="en-US" w:eastAsia="zh-CN"/>
        </w:rPr>
        <w:t xml:space="preserve">5</w:t>
      </w:r>
      <w:r>
        <w:rPr>
          <w:rFonts w:ascii="仿宋_GB2312" w:eastAsia="仿宋_GB2312" w:hAnsi="仿宋_GB2312" w:cs="仿宋_GB2312" w:hint="eastAsia"/>
          <w:sz w:val="30"/>
          <w:szCs w:val="30"/>
        </w:rPr>
        <w:t xml:space="preserve">月-</w:t>
      </w:r>
      <w:r>
        <w:rPr>
          <w:rFonts w:ascii="仿宋_GB2312" w:eastAsia="仿宋_GB2312" w:hAnsi="仿宋_GB2312" w:cs="仿宋_GB2312" w:hint="eastAsia"/>
          <w:sz w:val="30"/>
          <w:szCs w:val="30"/>
          <w:lang w:val="en-US" w:eastAsia="zh-CN"/>
        </w:rPr>
        <w:t xml:space="preserve">6</w:t>
      </w:r>
      <w:r>
        <w:rPr>
          <w:rFonts w:ascii="仿宋_GB2312" w:eastAsia="仿宋_GB2312" w:hAnsi="仿宋_GB2312" w:cs="仿宋_GB2312" w:hint="eastAsia"/>
          <w:sz w:val="30"/>
          <w:szCs w:val="30"/>
        </w:rPr>
        <w:t xml:space="preserve">月。</w:t>
      </w:r>
    </w:p>
    <w:p>
      <w:pPr>
        <w:snapToGrid w:val="0"/>
        <w:spacing w:beforeLines="0" w:afterLines="0" w:line="360" w:lineRule="auto"/>
        <w:ind w:firstLine="600" w:firstLineChars="2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3、人工：每人每天完成50亩，共需人工1000工日，工期25天，共需40个人，劳保每人一套，共需40套（包括手套、口罩、毛巾、肥皂等）。防治人员吸收当地农民劳动力30%以上。</w:t>
      </w:r>
    </w:p>
    <w:p>
      <w:pPr>
        <w:snapToGrid w:val="0"/>
        <w:spacing w:beforeLines="0" w:afterLines="0" w:line="360" w:lineRule="auto"/>
        <w:ind w:firstLine="600" w:firstLineChars="200"/>
        <w:jc w:val="left"/>
        <w:rPr>
          <w:rFonts w:ascii="仿宋_GB2312" w:eastAsia="仿宋_GB2312" w:hAnsi="仿宋_GB2312" w:cs="仿宋_GB2312"/>
          <w:color w:val="000000"/>
          <w:sz w:val="30"/>
          <w:szCs w:val="30"/>
        </w:rPr>
      </w:pPr>
      <w:r>
        <w:rPr>
          <w:rFonts w:ascii="仿宋_GB2312" w:eastAsia="仿宋_GB2312" w:hAnsi="仿宋_GB2312" w:cs="仿宋_GB2312" w:hint="eastAsia"/>
          <w:sz w:val="30"/>
          <w:szCs w:val="30"/>
        </w:rPr>
        <w:t xml:space="preserve">4、弓箭：</w:t>
      </w:r>
      <w:r>
        <w:rPr>
          <w:rFonts w:ascii="仿宋_GB2312" w:eastAsia="仿宋_GB2312" w:hAnsi="仿宋_GB2312" w:cs="仿宋_GB2312" w:hint="eastAsia"/>
          <w:color w:val="000000"/>
          <w:sz w:val="30"/>
          <w:szCs w:val="30"/>
        </w:rPr>
        <w:t xml:space="preserve">施工人员自己配备，每人不少于</w:t>
      </w:r>
      <w:r>
        <w:rPr>
          <w:rFonts w:ascii="仿宋_GB2312" w:eastAsia="仿宋_GB2312" w:hAnsi="仿宋_GB2312" w:cs="仿宋_GB2312" w:hint="eastAsia"/>
          <w:color w:val="000000"/>
          <w:sz w:val="30"/>
          <w:szCs w:val="30"/>
          <w:lang w:val="en-US" w:eastAsia="zh-CN"/>
        </w:rPr>
        <w:t xml:space="preserve">2</w:t>
      </w:r>
      <w:r>
        <w:rPr>
          <w:rFonts w:ascii="仿宋_GB2312" w:eastAsia="仿宋_GB2312" w:hAnsi="仿宋_GB2312" w:cs="仿宋_GB2312" w:hint="eastAsia"/>
          <w:color w:val="000000"/>
          <w:sz w:val="30"/>
          <w:szCs w:val="30"/>
        </w:rPr>
        <w:t xml:space="preserve">0张,大概需要配</w:t>
      </w:r>
      <w:r>
        <w:rPr>
          <w:rFonts w:ascii="仿宋_GB2312" w:eastAsia="仿宋_GB2312" w:hAnsi="仿宋_GB2312" w:cs="仿宋_GB2312" w:hint="eastAsia"/>
          <w:color w:val="000000"/>
          <w:sz w:val="30"/>
          <w:szCs w:val="30"/>
          <w:lang w:val="en-US" w:eastAsia="zh-CN"/>
        </w:rPr>
        <w:t xml:space="preserve">8</w:t>
      </w:r>
      <w:r>
        <w:rPr>
          <w:rFonts w:ascii="仿宋_GB2312" w:eastAsia="仿宋_GB2312" w:hAnsi="仿宋_GB2312" w:cs="仿宋_GB2312" w:hint="eastAsia"/>
          <w:color w:val="000000"/>
          <w:sz w:val="30"/>
          <w:szCs w:val="30"/>
        </w:rPr>
        <w:t xml:space="preserve">00付。</w:t>
      </w:r>
    </w:p>
    <w:p>
      <w:pPr>
        <w:pStyle w:val="Heading2"/>
        <w:spacing w:beforeLines="100" w:afterLines="100" w:line="360" w:lineRule="auto"/>
        <w:rPr>
          <w:rFonts w:ascii="隶书" w:eastAsia="隶书" w:hAnsi="仿宋_GB2312"/>
          <w:color w:val="000000"/>
          <w:spacing w:val="0"/>
          <w:kern w:val="2"/>
          <w:sz w:val="32"/>
        </w:rPr>
      </w:pPr>
      <w:bookmarkStart w:id="65" w:name="_Toc2044"/>
      <w:bookmarkStart w:id="66" w:name="_Toc625"/>
      <w:r>
        <w:rPr>
          <w:rFonts w:ascii="隶书" w:eastAsia="隶书" w:hAnsi="仿宋_GB2312" w:hint="eastAsia"/>
          <w:color w:val="000000"/>
          <w:spacing w:val="0"/>
          <w:kern w:val="2"/>
          <w:sz w:val="32"/>
        </w:rPr>
        <w:t xml:space="preserve">第二节  高原鼢鼠鼠害防治作业设计</w:t>
      </w:r>
      <w:r>
        <w:rPr>
          <w:rFonts w:ascii="隶书" w:eastAsia="隶书" w:hAnsi="仿宋_GB2312" w:hint="eastAsia"/>
          <w:color w:val="000000"/>
          <w:spacing w:val="0"/>
          <w:kern w:val="2"/>
          <w:sz w:val="32"/>
          <w:lang w:eastAsia="zh-CN"/>
        </w:rPr>
        <w:t xml:space="preserve">方案</w:t>
      </w:r>
      <w:bookmarkEnd w:id="65"/>
      <w:r>
        <w:rPr>
          <w:rFonts w:ascii="隶书" w:eastAsia="隶书" w:hAnsi="仿宋_GB2312" w:hint="eastAsia"/>
          <w:color w:val="000000"/>
          <w:spacing w:val="0"/>
          <w:kern w:val="2"/>
          <w:sz w:val="32"/>
        </w:rPr>
        <w:t xml:space="preserve"> </w:t>
      </w:r>
    </w:p>
    <w:p>
      <w:pPr>
        <w:snapToGrid w:val="0"/>
        <w:spacing w:beforeLines="0" w:afterLines="0" w:line="360" w:lineRule="auto"/>
        <w:ind w:firstLine="602" w:firstLineChars="200"/>
        <w:jc w:val="left"/>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一、防区规划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共划分为三个防区：</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第一防区：上新庄镇6.5万亩天然草场。</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第二防区：鲁沙尔镇4万亩天然草场。</w:t>
      </w:r>
    </w:p>
    <w:p>
      <w:pPr>
        <w:adjustRightInd w:val="0"/>
        <w:snapToGrid w:val="0"/>
        <w:spacing w:beforeLines="0" w:afterLines="0" w:line="360" w:lineRule="auto"/>
        <w:ind w:firstLine="544"/>
      </w:pPr>
      <w:r>
        <w:rPr>
          <w:rFonts w:ascii="仿宋_GB2312" w:eastAsia="仿宋_GB2312" w:hAnsi="仿宋_GB2312" w:hint="eastAsia"/>
          <w:sz w:val="30"/>
          <w:szCs w:val="30"/>
        </w:rPr>
        <w:t xml:space="preserve">第三防区：共和镇4.5万亩天然草场。</w:t>
      </w:r>
    </w:p>
    <w:p>
      <w:pPr>
        <w:spacing w:before="120" w:after="120"/>
        <w:rPr>
          <w:rFonts w:ascii="仿宋" w:eastAsia="仿宋" w:hAnsi="仿宋"/>
          <w:b/>
          <w:bCs/>
          <w:sz w:val="28"/>
          <w:szCs w:val="28"/>
        </w:rPr>
      </w:pPr>
      <w:r>
        <w:rPr>
          <w:rFonts w:ascii="仿宋" w:eastAsia="仿宋" w:hAnsi="仿宋" w:hint="eastAsia"/>
          <w:b/>
          <w:bCs/>
          <w:sz w:val="28"/>
          <w:szCs w:val="28"/>
        </w:rPr>
        <w:t xml:space="preserve"> </w:t>
      </w:r>
      <w:r>
        <w:rPr>
          <w:rFonts w:ascii="仿宋_GB2312" w:eastAsia="仿宋_GB2312" w:hAnsi="仿宋_GB2312" w:cs="仿宋_GB2312" w:hint="eastAsia"/>
          <w:b/>
          <w:color w:val="000000"/>
          <w:sz w:val="30"/>
          <w:szCs w:val="30"/>
        </w:rPr>
        <w:t xml:space="preserve">   二、作业设计</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（一）责任分工</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项目建设单位及项目实施领导小组负责鼠害防治全盘工作；省级技术人员负责项目监督检查工作；技术人员负责防治人员培训、防治现场技术指导、灭效检查和项目的具体实施工作。</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（二）作业布局</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根据防区规划，防治工作分三个作业组进行。</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1、第一作业组负责第一防区防治作业，由上新庄镇人民政府项目实施负责人配备管理干部各2名，作业区负责人由镇政府指定。技术小组为作业区配备技术人员1名。</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第一作业组:防治面积6.5万亩。</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行政负责人：上新庄镇主管镇长</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成员：村干部</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技术负责人：张春梅</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技术成员:曹正全</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2、第二作业组负责第二防区防治作业，由鲁沙尔镇人民政府项目实施负责人配备管理干部各2名，作业区负责人由镇政府指定。技术小组为作业区配备技术人员1名。</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第二作业组:防治面积4万亩。</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行政负责人：鲁沙尔镇主管镇长</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成员：村干部</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技术负责人：张春梅</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技术成员:王建风</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3、第三作业组负责第三防区防治作业，由共和镇人民政府项目实施负责人配备管理干部各2名，作业区负责人由镇政府指定。技术小组为作业区配备技术人员1名。</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第三作业组:防治面积4.5万亩。</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行政负责人：共和镇主管镇长</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成员：村干部</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技术负责人：张春梅</w:t>
      </w:r>
    </w:p>
    <w:p>
      <w:pPr>
        <w:adjustRightInd w:val="0"/>
        <w:snapToGrid w:val="0"/>
        <w:spacing w:beforeLines="0" w:afterLines="0" w:line="360" w:lineRule="auto"/>
        <w:ind w:firstLine="544"/>
      </w:pPr>
      <w:r>
        <w:rPr>
          <w:rFonts w:ascii="仿宋_GB2312" w:eastAsia="仿宋_GB2312" w:hAnsi="仿宋_GB2312" w:hint="eastAsia"/>
          <w:sz w:val="30"/>
          <w:szCs w:val="30"/>
        </w:rPr>
        <w:t xml:space="preserve">技术成员:李孟玉</w:t>
      </w:r>
    </w:p>
    <w:p>
      <w:pPr>
        <w:snapToGrid w:val="0"/>
        <w:spacing w:beforeLines="0" w:afterLines="0" w:line="360" w:lineRule="auto"/>
        <w:ind w:firstLine="602" w:firstLineChars="200"/>
        <w:jc w:val="left"/>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三、 防治方法</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采用草原鼢鼠箭进行防治。</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1、挖开新土丘，确定有效洞口。如鼠洞上层的土层过厚，先铲去过厚多余的部分，所留土层厚度为4公分左右。</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2、距离鼠洞口向里的6-8公分的地方，用铁棍或其它硬棍在鼠洞最中心处通一小洞，小洞直径比草原鼢鼠箭刺针直径略大一些，以便草原鼢鼠箭刺针能够灵敏击发刺中鼢鼠。</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3、草原鼢鼠箭刺针对好小洞，并将支架插进小洞两侧的土壤，同时推板对准鼠洞口。</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4、左手托住草原鼢鼠箭底板，右手下压跳杆将挂钩挂入推板上部孔内，同时检查刺针不得漏入洞内。推板前放置一块草皮或土块，但不能完全堵塞洞口。</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5、早晚注意观察。</w:t>
      </w:r>
    </w:p>
    <w:p>
      <w:pPr>
        <w:snapToGrid w:val="0"/>
        <w:spacing w:beforeLines="0" w:afterLines="0" w:line="360" w:lineRule="auto"/>
        <w:ind w:firstLine="602" w:firstLineChars="200"/>
        <w:jc w:val="left"/>
        <w:rPr>
          <w:rFonts w:ascii="仿宋_GB2312" w:eastAsia="仿宋_GB2312" w:hAnsi="仿宋_GB2312" w:cs="仿宋_GB2312"/>
          <w:b/>
          <w:color w:val="000000"/>
          <w:sz w:val="30"/>
          <w:szCs w:val="30"/>
        </w:rPr>
      </w:pPr>
      <w:r>
        <w:rPr>
          <w:rFonts w:ascii="仿宋_GB2312" w:eastAsia="仿宋_GB2312" w:hAnsi="仿宋_GB2312" w:cs="仿宋_GB2312" w:hint="eastAsia"/>
          <w:b/>
          <w:color w:val="000000"/>
          <w:sz w:val="30"/>
          <w:szCs w:val="30"/>
        </w:rPr>
        <w:t xml:space="preserve">四、防治效果检查</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（一）防控效果要求：大面积防控效果要求达到85%以上。</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（二）选择有代表性的地段设置调查样方，样方面积为0.25公顷，样方数量每666.7公顷取样不少于3个。样地选定后，计算防控效果。</w:t>
      </w:r>
    </w:p>
    <w:p>
      <w:pPr>
        <w:pStyle w:val="Heading2"/>
        <w:spacing w:beforeLines="100" w:afterLines="100" w:line="360" w:lineRule="auto"/>
        <w:rPr>
          <w:rFonts w:ascii="隶书" w:eastAsia="隶书" w:hAnsi="仿宋_GB2312"/>
          <w:color w:val="000000"/>
          <w:spacing w:val="0"/>
          <w:kern w:val="2"/>
          <w:sz w:val="32"/>
        </w:rPr>
      </w:pPr>
      <w:bookmarkStart w:id="67" w:name="_Toc1505"/>
      <w:r>
        <w:rPr>
          <w:rFonts w:ascii="隶书" w:eastAsia="隶书" w:hAnsi="仿宋_GB2312" w:hint="eastAsia"/>
          <w:color w:val="000000"/>
          <w:spacing w:val="0"/>
          <w:kern w:val="2"/>
          <w:sz w:val="32"/>
        </w:rPr>
        <w:t xml:space="preserve">第三节  技术培训</w:t>
      </w:r>
      <w:bookmarkEnd w:id="67"/>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在灭鼠工作开始前一天，对于防治人员按作业组在灭鼠现场进行集中培训。培训内容主要为有效洞口的确定方法，草原鼢鼠箭的使用方法，样方设置、灭效检查、安全防护措施等。 </w:t>
      </w:r>
    </w:p>
    <w:p>
      <w:pPr>
        <w:pStyle w:val="Heading1"/>
        <w:spacing w:beforeLines="100" w:afterLines="100" w:line="360" w:lineRule="auto"/>
        <w:jc w:val="center"/>
        <w:rPr>
          <w:rFonts w:ascii="隶书" w:eastAsia="隶书"/>
          <w:color w:val="000000"/>
          <w:kern w:val="44"/>
          <w:sz w:val="36"/>
        </w:rPr>
      </w:pPr>
      <w:bookmarkStart w:id="68" w:name="_Toc3590"/>
      <w:r>
        <w:rPr>
          <w:rFonts w:ascii="隶书" w:eastAsia="隶书" w:hint="eastAsia"/>
          <w:color w:val="000000"/>
          <w:kern w:val="44"/>
          <w:sz w:val="36"/>
        </w:rPr>
        <w:t xml:space="preserve">第六章  投资预算及资金筹措</w:t>
      </w:r>
      <w:bookmarkEnd w:id="66"/>
      <w:bookmarkEnd w:id="68"/>
    </w:p>
    <w:p>
      <w:pPr>
        <w:pStyle w:val="Heading2"/>
        <w:spacing w:beforeLines="100" w:afterLines="100" w:line="360" w:lineRule="auto"/>
        <w:rPr>
          <w:rFonts w:ascii="隶书" w:eastAsia="隶书" w:hAnsi="仿宋_GB2312"/>
          <w:color w:val="000000"/>
          <w:spacing w:val="0"/>
          <w:kern w:val="2"/>
          <w:sz w:val="32"/>
        </w:rPr>
      </w:pPr>
      <w:bookmarkStart w:id="69" w:name="_Toc322531280"/>
      <w:bookmarkEnd w:id="69"/>
      <w:bookmarkStart w:id="70" w:name="_Toc171734031"/>
      <w:bookmarkEnd w:id="70"/>
      <w:bookmarkStart w:id="71" w:name="_Toc29129"/>
      <w:bookmarkStart w:id="72" w:name="_Toc8970"/>
      <w:r>
        <w:rPr>
          <w:rFonts w:ascii="隶书" w:eastAsia="隶书" w:hAnsi="仿宋_GB2312" w:hint="eastAsia"/>
          <w:color w:val="000000"/>
          <w:spacing w:val="0"/>
          <w:kern w:val="2"/>
          <w:sz w:val="32"/>
        </w:rPr>
        <w:t xml:space="preserve">第一节  投资预算依据</w:t>
      </w:r>
      <w:bookmarkEnd w:id="71"/>
      <w:bookmarkEnd w:id="72"/>
    </w:p>
    <w:p>
      <w:pPr>
        <w:adjustRightInd w:val="0"/>
        <w:snapToGrid w:val="0"/>
        <w:spacing w:beforeLines="0" w:afterLines="0" w:line="360" w:lineRule="auto"/>
        <w:ind w:firstLine="600"/>
        <w:rPr>
          <w:rFonts w:ascii="仿宋_GB2312" w:eastAsia="仿宋_GB2312" w:hAnsi="宋体"/>
          <w:sz w:val="30"/>
          <w:szCs w:val="30"/>
        </w:rPr>
      </w:pPr>
      <w:bookmarkStart w:id="73" w:name="_Toc133652858"/>
      <w:bookmarkEnd w:id="73"/>
      <w:r>
        <w:rPr>
          <w:rFonts w:ascii="仿宋_GB2312" w:eastAsia="仿宋_GB2312" w:hAnsi="宋体" w:hint="eastAsia"/>
          <w:sz w:val="30"/>
          <w:szCs w:val="30"/>
        </w:rPr>
        <w:t xml:space="preserve">本项目投资预算依据中央及青海省有关生态环境建设投资补助标准，结合青海省行业标准和有关规定进行测算。</w:t>
      </w:r>
    </w:p>
    <w:p>
      <w:pPr>
        <w:adjustRightInd w:val="0"/>
        <w:snapToGrid w:val="0"/>
        <w:spacing w:beforeLines="0" w:afterLines="0" w:line="360" w:lineRule="auto"/>
        <w:ind w:firstLine="600"/>
        <w:rPr>
          <w:rFonts w:ascii="仿宋_GB2312" w:eastAsia="仿宋_GB2312" w:hAnsi="宋体"/>
          <w:sz w:val="30"/>
          <w:szCs w:val="30"/>
        </w:rPr>
      </w:pPr>
      <w:r>
        <w:rPr>
          <w:rFonts w:ascii="仿宋_GB2312" w:eastAsia="仿宋_GB2312" w:hAnsi="宋体" w:hint="eastAsia"/>
          <w:sz w:val="30"/>
          <w:szCs w:val="30"/>
        </w:rPr>
        <w:t xml:space="preserve">（一）项目建设管理费预算依据《基本建设财务规则》（财政部</w:t>
      </w:r>
      <w:r>
        <w:rPr>
          <w:rFonts w:ascii="仿宋_GB2312" w:eastAsia="仿宋_GB2312" w:hAnsi="宋体"/>
          <w:sz w:val="30"/>
          <w:szCs w:val="30"/>
        </w:rPr>
        <w:t xml:space="preserve">〔201</w:t>
      </w:r>
      <w:r>
        <w:rPr>
          <w:rFonts w:ascii="仿宋_GB2312" w:eastAsia="仿宋_GB2312" w:hAnsi="宋体" w:hint="eastAsia"/>
          <w:sz w:val="30"/>
          <w:szCs w:val="30"/>
        </w:rPr>
        <w:t xml:space="preserve">6</w:t>
      </w:r>
      <w:r>
        <w:rPr>
          <w:rFonts w:ascii="仿宋_GB2312" w:eastAsia="仿宋_GB2312" w:hAnsi="宋体"/>
          <w:sz w:val="30"/>
          <w:szCs w:val="30"/>
        </w:rPr>
        <w:t xml:space="preserve">〕</w:t>
      </w:r>
      <w:r>
        <w:rPr>
          <w:rFonts w:ascii="仿宋_GB2312" w:eastAsia="仿宋_GB2312" w:hAnsi="宋体" w:hint="eastAsia"/>
          <w:sz w:val="30"/>
          <w:szCs w:val="30"/>
        </w:rPr>
        <w:t xml:space="preserve">81号）、《基本建设项目建设成本管理规定》（财建</w:t>
      </w:r>
      <w:r>
        <w:rPr>
          <w:rFonts w:ascii="仿宋_GB2312" w:eastAsia="仿宋_GB2312" w:hAnsi="宋体"/>
          <w:sz w:val="30"/>
          <w:szCs w:val="30"/>
        </w:rPr>
        <w:t xml:space="preserve">〔201</w:t>
      </w:r>
      <w:r>
        <w:rPr>
          <w:rFonts w:ascii="仿宋_GB2312" w:eastAsia="仿宋_GB2312" w:hAnsi="宋体" w:hint="eastAsia"/>
          <w:sz w:val="30"/>
          <w:szCs w:val="30"/>
        </w:rPr>
        <w:t xml:space="preserve">6</w:t>
      </w:r>
      <w:r>
        <w:rPr>
          <w:rFonts w:ascii="仿宋_GB2312" w:eastAsia="仿宋_GB2312" w:hAnsi="宋体"/>
          <w:sz w:val="30"/>
          <w:szCs w:val="30"/>
        </w:rPr>
        <w:t xml:space="preserve">〕</w:t>
      </w:r>
      <w:r>
        <w:rPr>
          <w:rFonts w:ascii="仿宋_GB2312" w:eastAsia="仿宋_GB2312" w:hAnsi="宋体" w:hint="eastAsia"/>
          <w:sz w:val="30"/>
          <w:szCs w:val="30"/>
        </w:rPr>
        <w:t xml:space="preserve">504号）；</w:t>
      </w:r>
    </w:p>
    <w:p>
      <w:pPr>
        <w:adjustRightInd w:val="0"/>
        <w:snapToGrid w:val="0"/>
        <w:spacing w:beforeLines="0" w:afterLines="0" w:line="360" w:lineRule="auto"/>
        <w:ind w:firstLine="600"/>
        <w:rPr>
          <w:rFonts w:ascii="仿宋_GB2312" w:eastAsia="仿宋_GB2312" w:hAnsi="宋体"/>
          <w:sz w:val="30"/>
          <w:szCs w:val="30"/>
        </w:rPr>
      </w:pPr>
      <w:r>
        <w:rPr>
          <w:rFonts w:ascii="仿宋_GB2312" w:eastAsia="仿宋_GB2312" w:hAnsi="宋体" w:hint="eastAsia"/>
          <w:sz w:val="30"/>
          <w:szCs w:val="30"/>
        </w:rPr>
        <w:t xml:space="preserve">（二）</w:t>
      </w:r>
      <w:r>
        <w:rPr>
          <w:rFonts w:ascii="仿宋_GB2312" w:eastAsia="仿宋_GB2312" w:hAnsi="宋体"/>
          <w:sz w:val="30"/>
          <w:szCs w:val="30"/>
        </w:rPr>
        <w:t xml:space="preserve">《林业</w:t>
      </w:r>
      <w:r>
        <w:rPr>
          <w:rFonts w:ascii="仿宋_GB2312" w:eastAsia="仿宋_GB2312" w:hAnsi="宋体" w:hint="eastAsia"/>
          <w:sz w:val="30"/>
          <w:szCs w:val="30"/>
          <w:lang w:eastAsia="zh-CN"/>
        </w:rPr>
        <w:t xml:space="preserve">草原</w:t>
      </w:r>
      <w:r>
        <w:rPr>
          <w:rFonts w:ascii="仿宋_GB2312" w:eastAsia="仿宋_GB2312" w:hAnsi="宋体"/>
          <w:sz w:val="30"/>
          <w:szCs w:val="30"/>
        </w:rPr>
        <w:t xml:space="preserve">生态保护恢复资金管理办法》（财</w:t>
      </w:r>
      <w:r>
        <w:rPr>
          <w:rFonts w:ascii="仿宋_GB2312" w:eastAsia="仿宋_GB2312" w:hAnsi="宋体" w:hint="eastAsia"/>
          <w:sz w:val="30"/>
          <w:szCs w:val="30"/>
          <w:lang w:eastAsia="zh-CN"/>
        </w:rPr>
        <w:t xml:space="preserve">资环</w:t>
      </w:r>
      <w:r>
        <w:rPr>
          <w:rFonts w:ascii="仿宋_GB2312" w:eastAsia="仿宋_GB2312" w:hAnsi="宋体"/>
          <w:sz w:val="30"/>
          <w:szCs w:val="30"/>
        </w:rPr>
        <w:t xml:space="preserve">〔</w:t>
      </w:r>
      <w:r>
        <w:rPr>
          <w:rFonts w:ascii="仿宋_GB2312" w:eastAsia="仿宋_GB2312" w:hAnsi="宋体" w:hint="eastAsia"/>
          <w:sz w:val="30"/>
          <w:szCs w:val="30"/>
          <w:lang w:val="en-US" w:eastAsia="zh-CN"/>
        </w:rPr>
        <w:t xml:space="preserve">2020</w:t>
      </w:r>
      <w:r>
        <w:rPr>
          <w:rFonts w:ascii="仿宋_GB2312" w:eastAsia="仿宋_GB2312" w:hAnsi="宋体"/>
          <w:sz w:val="30"/>
          <w:szCs w:val="30"/>
        </w:rPr>
        <w:t xml:space="preserve">〕</w:t>
      </w:r>
      <w:r>
        <w:rPr>
          <w:rFonts w:ascii="仿宋_GB2312" w:eastAsia="仿宋_GB2312" w:hAnsi="宋体" w:hint="eastAsia"/>
          <w:sz w:val="30"/>
          <w:szCs w:val="30"/>
          <w:lang w:val="en-US" w:eastAsia="zh-CN"/>
        </w:rPr>
        <w:t xml:space="preserve">22</w:t>
      </w:r>
      <w:r>
        <w:rPr>
          <w:rFonts w:ascii="仿宋_GB2312" w:eastAsia="仿宋_GB2312" w:hAnsi="宋体"/>
          <w:sz w:val="30"/>
          <w:szCs w:val="30"/>
        </w:rPr>
        <w:t xml:space="preserve">号）</w:t>
      </w:r>
      <w:r>
        <w:rPr>
          <w:rFonts w:ascii="仿宋_GB2312" w:eastAsia="仿宋_GB2312" w:hAnsi="宋体" w:hint="eastAsia"/>
          <w:sz w:val="30"/>
          <w:szCs w:val="30"/>
        </w:rPr>
        <w:t xml:space="preserve">；</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（三）青海省财政厅关于下达市（州）、县2021年第一批中央林业草原生态保护恢复资金的通知》（青</w:t>
      </w:r>
      <w:r>
        <w:rPr>
          <w:rFonts w:ascii="仿宋_GB2312" w:eastAsia="仿宋_GB2312" w:hAnsi="宋体" w:hint="eastAsia"/>
          <w:sz w:val="30"/>
          <w:szCs w:val="30"/>
        </w:rPr>
        <w:t xml:space="preserve">财资环字〔2021〕87号</w:t>
      </w:r>
      <w:r>
        <w:rPr>
          <w:rFonts w:ascii="仿宋_GB2312" w:eastAsia="仿宋_GB2312" w:hAnsi="仿宋_GB2312" w:hint="eastAsia"/>
          <w:sz w:val="30"/>
          <w:szCs w:val="30"/>
        </w:rPr>
        <w:t xml:space="preserve">）；</w:t>
      </w:r>
    </w:p>
    <w:p>
      <w:pPr>
        <w:pStyle w:val="BodyTextFirstIndent"/>
        <w:spacing w:before="120"/>
        <w:ind w:firstLine="600" w:firstLineChars="200"/>
        <w:rPr>
          <w:rFonts w:ascii="仿宋_GB2312" w:eastAsia="仿宋_GB2312" w:hAnsi="仿宋_GB2312" w:hint="default"/>
          <w:szCs w:val="30"/>
          <w:lang w:val="en-US" w:eastAsia="zh-CN"/>
        </w:rPr>
      </w:pPr>
      <w:r>
        <w:rPr>
          <w:rFonts w:ascii="仿宋_GB2312" w:eastAsia="仿宋_GB2312" w:hAnsi="仿宋_GB2312" w:hint="eastAsia"/>
          <w:szCs w:val="30"/>
          <w:lang w:eastAsia="zh-CN"/>
        </w:rPr>
        <w:t xml:space="preserve">（四）《关于下达</w:t>
      </w:r>
      <w:r>
        <w:rPr>
          <w:rFonts w:ascii="仿宋_GB2312" w:eastAsia="仿宋_GB2312" w:hAnsi="仿宋_GB2312" w:hint="eastAsia"/>
          <w:szCs w:val="30"/>
          <w:lang w:val="en-US" w:eastAsia="zh-CN"/>
        </w:rPr>
        <w:t xml:space="preserve">2021年第一批中央林业草原生态保护恢复资金的通知》</w:t>
      </w:r>
      <w:r>
        <w:rPr>
          <w:rFonts w:ascii="仿宋_GB2312" w:eastAsia="仿宋_GB2312" w:hAnsi="仿宋_GB2312" w:hint="eastAsia"/>
          <w:sz w:val="30"/>
          <w:szCs w:val="30"/>
        </w:rPr>
        <w:t xml:space="preserve">（</w:t>
      </w:r>
      <w:r>
        <w:rPr>
          <w:rFonts w:ascii="仿宋_GB2312" w:eastAsia="仿宋_GB2312" w:hAnsi="仿宋_GB2312" w:hint="eastAsia"/>
          <w:sz w:val="30"/>
          <w:szCs w:val="30"/>
          <w:lang w:eastAsia="zh-CN"/>
        </w:rPr>
        <w:t xml:space="preserve">湟</w:t>
      </w:r>
      <w:r>
        <w:rPr>
          <w:rFonts w:ascii="仿宋_GB2312" w:eastAsia="仿宋_GB2312" w:hAnsi="宋体" w:hint="eastAsia"/>
          <w:sz w:val="30"/>
          <w:szCs w:val="30"/>
        </w:rPr>
        <w:t xml:space="preserve">财字〔2021〕</w:t>
      </w:r>
      <w:r>
        <w:rPr>
          <w:rFonts w:ascii="仿宋_GB2312" w:eastAsia="仿宋_GB2312" w:hAnsi="宋体" w:hint="eastAsia"/>
          <w:sz w:val="30"/>
          <w:szCs w:val="30"/>
          <w:lang w:val="en-US" w:eastAsia="zh-CN"/>
        </w:rPr>
        <w:t xml:space="preserve">53</w:t>
      </w:r>
      <w:r>
        <w:rPr>
          <w:rFonts w:ascii="仿宋_GB2312" w:eastAsia="仿宋_GB2312" w:hAnsi="宋体" w:hint="eastAsia"/>
          <w:sz w:val="30"/>
          <w:szCs w:val="30"/>
        </w:rPr>
        <w:t xml:space="preserve">号</w:t>
      </w:r>
      <w:r>
        <w:rPr>
          <w:rFonts w:ascii="仿宋_GB2312" w:eastAsia="仿宋_GB2312" w:hAnsi="仿宋_GB2312" w:hint="eastAsia"/>
          <w:sz w:val="30"/>
          <w:szCs w:val="30"/>
        </w:rPr>
        <w:t xml:space="preserve">）</w:t>
      </w:r>
    </w:p>
    <w:p>
      <w:pPr>
        <w:spacing w:before="120" w:after="120"/>
        <w:jc w:val="center"/>
        <w:rPr>
          <w:rFonts w:ascii="仿宋_GB2312" w:eastAsia="仿宋_GB2312" w:hAnsi="宋体" w:cs="Times New Roman"/>
          <w:sz w:val="30"/>
          <w:szCs w:val="30"/>
        </w:rPr>
      </w:pPr>
      <w:r>
        <w:rPr>
          <w:rFonts w:ascii="仿宋_GB2312" w:eastAsia="仿宋_GB2312" w:hAnsi="宋体" w:cs="Times New Roman" w:hint="eastAsia"/>
          <w:sz w:val="30"/>
          <w:szCs w:val="30"/>
        </w:rPr>
        <w:t xml:space="preserve">  </w:t>
      </w:r>
    </w:p>
    <w:p>
      <w:pPr>
        <w:adjustRightInd w:val="0"/>
        <w:snapToGrid w:val="0"/>
        <w:spacing w:beforeLines="0" w:afterLines="0" w:line="360" w:lineRule="auto"/>
        <w:ind w:firstLine="600"/>
      </w:pPr>
      <w:r>
        <w:rPr>
          <w:rFonts w:ascii="仿宋_GB2312" w:eastAsia="仿宋_GB2312" w:hAnsi="宋体" w:hint="eastAsia"/>
          <w:sz w:val="30"/>
          <w:szCs w:val="30"/>
        </w:rPr>
        <w:t xml:space="preserve">（五）人工费用、运输费等价格，根据现行市场价计。 </w:t>
      </w:r>
    </w:p>
    <w:p>
      <w:pPr>
        <w:adjustRightInd w:val="0"/>
        <w:snapToGrid w:val="0"/>
        <w:spacing w:beforeLines="0" w:afterLines="0" w:line="360" w:lineRule="auto"/>
        <w:ind w:firstLine="600"/>
        <w:rPr>
          <w:rFonts w:ascii="仿宋_GB2312" w:eastAsia="仿宋_GB2312" w:hAnsi="仿宋_GB2312"/>
          <w:b/>
          <w:sz w:val="30"/>
          <w:szCs w:val="30"/>
        </w:rPr>
      </w:pPr>
      <w:r>
        <w:rPr>
          <w:rFonts w:ascii="仿宋_GB2312" w:eastAsia="仿宋_GB2312" w:hAnsi="宋体" w:hint="eastAsia"/>
          <w:sz w:val="30"/>
          <w:szCs w:val="30"/>
        </w:rPr>
        <w:t xml:space="preserve">（六）物资采购现行市场价格计。</w:t>
      </w:r>
    </w:p>
    <w:p>
      <w:pPr>
        <w:pStyle w:val="Heading2"/>
        <w:spacing w:beforeLines="100" w:afterLines="100" w:line="360" w:lineRule="auto"/>
        <w:rPr>
          <w:rFonts w:ascii="仿宋_GB2312" w:eastAsia="仿宋_GB2312" w:hAnsi="仿宋_GB2312"/>
          <w:sz w:val="30"/>
          <w:szCs w:val="30"/>
        </w:rPr>
      </w:pPr>
      <w:bookmarkStart w:id="74" w:name="_Toc3290"/>
      <w:bookmarkStart w:id="75" w:name="_Toc7842"/>
      <w:r>
        <w:rPr>
          <w:rFonts w:ascii="隶书" w:eastAsia="隶书" w:hAnsi="仿宋_GB2312" w:hint="eastAsia"/>
          <w:color w:val="000000"/>
          <w:spacing w:val="0"/>
          <w:kern w:val="2"/>
          <w:sz w:val="32"/>
        </w:rPr>
        <w:t xml:space="preserve">第二节  投资预算</w:t>
      </w:r>
      <w:bookmarkEnd w:id="74"/>
      <w:bookmarkEnd w:id="75"/>
    </w:p>
    <w:p>
      <w:pPr>
        <w:snapToGrid w:val="0"/>
        <w:spacing w:beforeLines="0" w:afterLines="0" w:line="360" w:lineRule="auto"/>
        <w:ind w:firstLine="544"/>
        <w:rPr>
          <w:rFonts w:ascii="仿宋_GB2312" w:eastAsia="仿宋_GB2312" w:hAnsi="仿宋_GB2312"/>
          <w:b/>
          <w:sz w:val="30"/>
          <w:szCs w:val="30"/>
        </w:rPr>
      </w:pPr>
      <w:r>
        <w:rPr>
          <w:rFonts w:ascii="仿宋_GB2312" w:eastAsia="仿宋_GB2312" w:hAnsi="仿宋_GB2312" w:hint="eastAsia"/>
          <w:b/>
          <w:sz w:val="30"/>
          <w:szCs w:val="30"/>
        </w:rPr>
        <w:t xml:space="preserve">一、投资标准</w:t>
      </w:r>
    </w:p>
    <w:p>
      <w:pPr>
        <w:snapToGrid w:val="0"/>
        <w:spacing w:beforeLines="0" w:afterLines="0" w:line="360" w:lineRule="auto"/>
        <w:ind w:firstLine="544"/>
        <w:rPr>
          <w:rFonts w:ascii="仿宋_GB2312" w:eastAsia="仿宋_GB2312" w:hAnsi="宋体"/>
          <w:b/>
          <w:bCs/>
          <w:color w:val="000000"/>
          <w:sz w:val="30"/>
          <w:szCs w:val="30"/>
        </w:rPr>
      </w:pPr>
      <w:r>
        <w:rPr>
          <w:rFonts w:ascii="仿宋_GB2312" w:eastAsia="仿宋_GB2312" w:hAnsi="宋体" w:hint="eastAsia"/>
          <w:color w:val="000000"/>
          <w:sz w:val="30"/>
          <w:szCs w:val="30"/>
        </w:rPr>
        <w:t xml:space="preserve">草原鼠害防控每亩投资5元，包括劳保、人工等。</w:t>
      </w:r>
    </w:p>
    <w:p>
      <w:pPr>
        <w:snapToGrid w:val="0"/>
        <w:spacing w:beforeLines="0" w:afterLines="0" w:line="360" w:lineRule="auto"/>
        <w:ind w:firstLine="544"/>
        <w:rPr>
          <w:rFonts w:ascii="仿宋_GB2312" w:eastAsia="仿宋_GB2312" w:hAnsi="宋体"/>
          <w:b/>
          <w:bCs/>
          <w:sz w:val="30"/>
          <w:szCs w:val="30"/>
        </w:rPr>
      </w:pPr>
      <w:r>
        <w:rPr>
          <w:rFonts w:ascii="仿宋_GB2312" w:eastAsia="仿宋_GB2312" w:hAnsi="宋体" w:hint="eastAsia"/>
          <w:b/>
          <w:bCs/>
          <w:sz w:val="30"/>
          <w:szCs w:val="30"/>
        </w:rPr>
        <w:t xml:space="preserve">二、分项投资预算</w:t>
      </w:r>
    </w:p>
    <w:p>
      <w:pPr>
        <w:adjustRightInd w:val="0"/>
        <w:snapToGrid w:val="0"/>
        <w:spacing w:beforeLines="0" w:afterLines="0" w:line="360" w:lineRule="auto"/>
        <w:ind w:firstLine="600" w:firstLineChars="200"/>
      </w:pPr>
      <w:r>
        <w:rPr>
          <w:rFonts w:ascii="仿宋_GB2312" w:eastAsia="仿宋_GB2312" w:hAnsi="仿宋_GB2312" w:hint="eastAsia"/>
          <w:color w:val="000000"/>
          <w:sz w:val="30"/>
          <w:szCs w:val="30"/>
        </w:rPr>
        <w:t xml:space="preserve">高原鼢鼠防控项目总投资75.00万元。其中：工程费用投资71.85万元，占项目总投资的95.8%；项目建设其他费用投资3.15万元，占项目总投资的4.2%</w:t>
      </w:r>
      <w:r>
        <w:rPr>
          <w:rFonts w:ascii="仿宋_GB2312" w:eastAsia="仿宋_GB2312" w:hAnsi="宋体" w:hint="eastAsia"/>
          <w:color w:val="000000"/>
          <w:sz w:val="30"/>
          <w:szCs w:val="30"/>
        </w:rPr>
        <w:t xml:space="preserve">（详见附表）</w:t>
      </w:r>
      <w:r>
        <w:rPr>
          <w:rFonts w:ascii="仿宋_GB2312" w:eastAsia="仿宋_GB2312" w:hAnsi="仿宋_GB2312" w:hint="eastAsia"/>
          <w:color w:val="000000"/>
          <w:sz w:val="30"/>
          <w:szCs w:val="30"/>
        </w:rPr>
        <w:t xml:space="preserve">。</w:t>
      </w:r>
    </w:p>
    <w:p>
      <w:pPr>
        <w:pStyle w:val="表题"/>
        <w:spacing w:after="120"/>
        <w:ind w:firstLine="482"/>
        <w:rPr>
          <w:rFonts w:ascii="宋体" w:eastAsia="宋体" w:hAnsi="宋体"/>
          <w:szCs w:val="24"/>
        </w:rPr>
      </w:pPr>
      <w:r>
        <w:rPr>
          <w:rFonts w:ascii="宋体" w:eastAsia="宋体" w:hAnsi="宋体" w:hint="eastAsia"/>
          <w:szCs w:val="24"/>
        </w:rPr>
        <w:t xml:space="preserve">高原鼢鼠防控总投资预算表</w:t>
      </w:r>
      <w:bookmarkStart w:id="76" w:name="_Toc8503"/>
    </w:p>
    <w:tbl>
      <w:tblPr>
        <w:tblStyle w:val="TableNormal"/>
        <w:tblW w:w="4997" w:type="pct"/>
        <w:tblInd w:w="0" w:type="dxa"/>
        <w:tblCellMar>
          <w:top w:w="0" w:type="dxa"/>
          <w:left w:w="0" w:type="dxa"/>
          <w:bottom w:w="0" w:type="dxa"/>
          <w:right w:w="0" w:type="dxa"/>
        </w:tblCellMar>
        <w:tblLook w:val="0600" w:firstRow="0" w:lastRow="0" w:firstColumn="0" w:lastColumn="0" w:noHBand="1" w:noVBand="1"/>
      </w:tblPr>
      <w:tblGrid>
        <w:gridCol w:w="859"/>
        <w:gridCol w:w="1826"/>
        <w:gridCol w:w="845"/>
        <w:gridCol w:w="845"/>
        <w:gridCol w:w="847"/>
        <w:gridCol w:w="1143"/>
        <w:gridCol w:w="2452"/>
      </w:tblGrid>
      <w:tr>
        <w:tblPrEx>
          <w:tblW w:w="4997" w:type="pct"/>
          <w:tblInd w:w="0" w:type="dxa"/>
          <w:tblCellMar>
            <w:top w:w="0" w:type="dxa"/>
            <w:left w:w="0" w:type="dxa"/>
            <w:bottom w:w="0" w:type="dxa"/>
            <w:right w:w="0" w:type="dxa"/>
          </w:tblCellMar>
        </w:tblPrEx>
        <w:trPr>
          <w:trHeight w:val="418"/>
        </w:trPr>
        <w:tc>
          <w:tcPr>
            <w:tcW w:w="4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序号</w:t>
            </w:r>
          </w:p>
        </w:tc>
        <w:tc>
          <w:tcPr>
            <w:tcW w:w="10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名  称</w:t>
            </w:r>
          </w:p>
        </w:tc>
        <w:tc>
          <w:tcPr>
            <w:tcW w:w="47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单  位</w:t>
            </w:r>
          </w:p>
        </w:tc>
        <w:tc>
          <w:tcPr>
            <w:tcW w:w="47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工程量</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单价(元)</w:t>
            </w:r>
          </w:p>
        </w:tc>
        <w:tc>
          <w:tcPr>
            <w:tcW w:w="648"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金额(万元）</w:t>
            </w:r>
          </w:p>
        </w:tc>
        <w:tc>
          <w:tcPr>
            <w:tcW w:w="1390" w:type="pct"/>
            <w:vMerge w:val="restar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备注</w:t>
            </w:r>
          </w:p>
        </w:tc>
      </w:tr>
      <w:tr>
        <w:tblPrEx>
          <w:tblW w:w="4997" w:type="pct"/>
          <w:tblInd w:w="0" w:type="dxa"/>
          <w:tblCellMar>
            <w:top w:w="0" w:type="dxa"/>
            <w:left w:w="0" w:type="dxa"/>
            <w:bottom w:w="0" w:type="dxa"/>
            <w:right w:w="0" w:type="dxa"/>
          </w:tblCellMar>
        </w:tblPrEx>
        <w:trPr>
          <w:trHeight w:val="538"/>
        </w:trPr>
        <w:tc>
          <w:tcPr>
            <w:tcW w:w="48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103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47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47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4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648" w:type="pct"/>
            <w:vMerge/>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1390" w:type="pct"/>
            <w:vMerge/>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一</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工程费用</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b/>
                <w:color w:val="000000"/>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Cs w:val="21"/>
              </w:rPr>
            </w:pPr>
            <w:r>
              <w:rPr>
                <w:rFonts w:ascii="宋体" w:hAnsi="宋体" w:hint="eastAsia"/>
                <w:b/>
                <w:color w:val="000000"/>
                <w:kern w:val="0"/>
                <w:szCs w:val="21"/>
              </w:rPr>
              <w:t xml:space="preserve">71.85 </w:t>
            </w:r>
          </w:p>
        </w:tc>
        <w:tc>
          <w:tcPr>
            <w:tcW w:w="139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95.80%</w:t>
            </w: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(一）</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大面积防治</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56.67 </w:t>
            </w:r>
          </w:p>
        </w:tc>
        <w:tc>
          <w:tcPr>
            <w:tcW w:w="139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r>
      <w:tr>
        <w:tblPrEx>
          <w:tblW w:w="4997" w:type="pct"/>
          <w:tblInd w:w="0" w:type="dxa"/>
          <w:tblCellMar>
            <w:top w:w="0" w:type="dxa"/>
            <w:left w:w="0" w:type="dxa"/>
            <w:bottom w:w="0" w:type="dxa"/>
            <w:right w:w="0" w:type="dxa"/>
          </w:tblCellMar>
        </w:tblPrEx>
        <w:trPr>
          <w:trHeight w:val="567"/>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人工</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工日</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3750</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150</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56.25 </w:t>
            </w:r>
          </w:p>
        </w:tc>
        <w:tc>
          <w:tcPr>
            <w:tcW w:w="139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textAlignment w:val="center"/>
              <w:rPr>
                <w:rFonts w:ascii="宋体" w:hAnsi="宋体"/>
                <w:color w:val="000000"/>
                <w:sz w:val="22"/>
                <w:szCs w:val="22"/>
              </w:rPr>
            </w:pPr>
            <w:r>
              <w:rPr>
                <w:rFonts w:ascii="宋体" w:hAnsi="宋体" w:hint="eastAsia"/>
                <w:color w:val="000000"/>
                <w:kern w:val="0"/>
                <w:sz w:val="22"/>
                <w:szCs w:val="22"/>
              </w:rPr>
              <w:t xml:space="preserve">由施工人员自行配带弓箭</w:t>
            </w:r>
          </w:p>
        </w:tc>
      </w:tr>
      <w:tr>
        <w:tblPrEx>
          <w:tblW w:w="4997" w:type="pct"/>
          <w:tblInd w:w="0" w:type="dxa"/>
          <w:tblCellMar>
            <w:top w:w="0" w:type="dxa"/>
            <w:left w:w="0" w:type="dxa"/>
            <w:bottom w:w="0" w:type="dxa"/>
            <w:right w:w="0" w:type="dxa"/>
          </w:tblCellMar>
        </w:tblPrEx>
        <w:trPr>
          <w:trHeight w:val="567"/>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3</w:t>
            </w:r>
          </w:p>
        </w:tc>
        <w:tc>
          <w:tcPr>
            <w:tcW w:w="10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劳保</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套</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94 </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45</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0.42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毛巾、肥皂、口罩、手套</w:t>
            </w: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（二）</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成效巩固</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15.18 </w:t>
            </w:r>
          </w:p>
        </w:tc>
        <w:tc>
          <w:tcPr>
            <w:tcW w:w="139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r>
      <w:tr>
        <w:tblPrEx>
          <w:tblW w:w="4997" w:type="pct"/>
          <w:tblInd w:w="0" w:type="dxa"/>
          <w:tblCellMar>
            <w:top w:w="0" w:type="dxa"/>
            <w:left w:w="0" w:type="dxa"/>
            <w:bottom w:w="0" w:type="dxa"/>
            <w:right w:w="0" w:type="dxa"/>
          </w:tblCellMar>
        </w:tblPrEx>
        <w:trPr>
          <w:trHeight w:val="567"/>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人工</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工日</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1000 </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150</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15.00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由施工人员自行配带弓箭</w:t>
            </w:r>
          </w:p>
        </w:tc>
      </w:tr>
      <w:tr>
        <w:tblPrEx>
          <w:tblW w:w="4997" w:type="pct"/>
          <w:tblInd w:w="0" w:type="dxa"/>
          <w:tblCellMar>
            <w:top w:w="0" w:type="dxa"/>
            <w:left w:w="0" w:type="dxa"/>
            <w:bottom w:w="0" w:type="dxa"/>
            <w:right w:w="0" w:type="dxa"/>
          </w:tblCellMar>
        </w:tblPrEx>
        <w:trPr>
          <w:trHeight w:val="567"/>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3</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劳保</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套</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40 </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45</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0.18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毛巾、肥皂、口罩、手套</w:t>
            </w: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二</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项目建设其他费用</w:t>
            </w: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479"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3.15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4.20%</w:t>
            </w: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实施方案编制费</w:t>
            </w:r>
          </w:p>
        </w:tc>
        <w:tc>
          <w:tcPr>
            <w:tcW w:w="1438" w:type="pct"/>
            <w:gridSpan w:val="3"/>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1.3</w:t>
            </w:r>
            <w:r>
              <w:rPr>
                <w:rFonts w:ascii="宋体" w:hAnsi="宋体" w:hint="eastAsia"/>
                <w:color w:val="000000"/>
                <w:kern w:val="0"/>
                <w:sz w:val="22"/>
                <w:szCs w:val="22"/>
                <w:lang w:val="en-US" w:eastAsia="zh-CN"/>
              </w:rPr>
              <w:t xml:space="preserve">3</w:t>
            </w:r>
            <w:r>
              <w:rPr>
                <w:rFonts w:ascii="宋体" w:hAnsi="宋体" w:hint="eastAsia"/>
                <w:color w:val="000000"/>
                <w:kern w:val="0"/>
                <w:sz w:val="22"/>
                <w:szCs w:val="22"/>
              </w:rPr>
              <w:t xml:space="preserve">%</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1.00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color w:val="000000"/>
                <w:sz w:val="22"/>
                <w:szCs w:val="22"/>
              </w:rPr>
            </w:pP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3</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工程监理费</w:t>
            </w:r>
          </w:p>
        </w:tc>
        <w:tc>
          <w:tcPr>
            <w:tcW w:w="1438" w:type="pct"/>
            <w:gridSpan w:val="3"/>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w:t>
            </w:r>
            <w:r>
              <w:rPr>
                <w:rFonts w:ascii="宋体" w:hAnsi="宋体" w:hint="eastAsia"/>
                <w:color w:val="000000"/>
                <w:kern w:val="0"/>
                <w:sz w:val="22"/>
                <w:szCs w:val="22"/>
                <w:lang w:val="en-US" w:eastAsia="zh-CN"/>
              </w:rPr>
              <w:t xml:space="preserve">81</w:t>
            </w:r>
            <w:r>
              <w:rPr>
                <w:rFonts w:ascii="宋体" w:hAnsi="宋体" w:hint="eastAsia"/>
                <w:color w:val="000000"/>
                <w:kern w:val="0"/>
                <w:sz w:val="22"/>
                <w:szCs w:val="22"/>
              </w:rPr>
              <w:t xml:space="preserve">%</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1.36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color w:val="000000"/>
                <w:sz w:val="22"/>
                <w:szCs w:val="22"/>
              </w:rPr>
            </w:pP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4</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招标代理费</w:t>
            </w:r>
          </w:p>
        </w:tc>
        <w:tc>
          <w:tcPr>
            <w:tcW w:w="1438" w:type="pct"/>
            <w:gridSpan w:val="3"/>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0.</w:t>
            </w:r>
            <w:r>
              <w:rPr>
                <w:rFonts w:ascii="宋体" w:hAnsi="宋体" w:hint="eastAsia"/>
                <w:color w:val="000000"/>
                <w:kern w:val="0"/>
                <w:sz w:val="22"/>
                <w:szCs w:val="22"/>
                <w:lang w:val="en-US" w:eastAsia="zh-CN"/>
              </w:rPr>
              <w:t xml:space="preserve">80</w:t>
            </w:r>
            <w:r>
              <w:rPr>
                <w:rFonts w:ascii="宋体" w:hAnsi="宋体" w:hint="eastAsia"/>
                <w:color w:val="000000"/>
                <w:kern w:val="0"/>
                <w:sz w:val="22"/>
                <w:szCs w:val="22"/>
              </w:rPr>
              <w:t xml:space="preserve">%</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0.60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color w:val="000000"/>
                <w:sz w:val="22"/>
                <w:szCs w:val="22"/>
              </w:rPr>
            </w:pPr>
          </w:p>
        </w:tc>
      </w:tr>
      <w:tr>
        <w:tblPrEx>
          <w:tblW w:w="4997" w:type="pct"/>
          <w:tblInd w:w="0" w:type="dxa"/>
          <w:tblCellMar>
            <w:top w:w="0" w:type="dxa"/>
            <w:left w:w="0" w:type="dxa"/>
            <w:bottom w:w="0" w:type="dxa"/>
            <w:right w:w="0" w:type="dxa"/>
          </w:tblCellMar>
        </w:tblPrEx>
        <w:trPr>
          <w:trHeight w:val="55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5</w:t>
            </w: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决算审计评审</w:t>
            </w:r>
          </w:p>
        </w:tc>
        <w:tc>
          <w:tcPr>
            <w:tcW w:w="1438" w:type="pct"/>
            <w:gridSpan w:val="3"/>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0.25%</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color w:val="000000"/>
                <w:sz w:val="22"/>
                <w:szCs w:val="22"/>
              </w:rPr>
            </w:pPr>
            <w:r>
              <w:rPr>
                <w:rFonts w:ascii="宋体" w:hAnsi="宋体" w:hint="eastAsia"/>
                <w:color w:val="000000"/>
                <w:kern w:val="0"/>
                <w:sz w:val="22"/>
                <w:szCs w:val="22"/>
              </w:rPr>
              <w:t xml:space="preserve">0.19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pPr>
              <w:spacing w:before="120" w:after="120"/>
              <w:jc w:val="center"/>
              <w:rPr>
                <w:rFonts w:ascii="宋体" w:hAnsi="宋体"/>
                <w:color w:val="000000"/>
                <w:sz w:val="22"/>
                <w:szCs w:val="22"/>
              </w:rPr>
            </w:pPr>
          </w:p>
        </w:tc>
      </w:tr>
      <w:tr>
        <w:tblPrEx>
          <w:tblW w:w="4997" w:type="pct"/>
          <w:tblInd w:w="0" w:type="dxa"/>
          <w:tblCellMar>
            <w:top w:w="0" w:type="dxa"/>
            <w:left w:w="0" w:type="dxa"/>
            <w:bottom w:w="0" w:type="dxa"/>
            <w:right w:w="0" w:type="dxa"/>
          </w:tblCellMar>
        </w:tblPrEx>
        <w:trPr>
          <w:trHeight w:val="562"/>
        </w:trPr>
        <w:tc>
          <w:tcPr>
            <w:tcW w:w="487"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1035"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合计</w:t>
            </w:r>
          </w:p>
        </w:tc>
        <w:tc>
          <w:tcPr>
            <w:tcW w:w="1438" w:type="pct"/>
            <w:gridSpan w:val="3"/>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rPr>
                <w:rFonts w:ascii="宋体" w:hAnsi="宋体"/>
                <w:b/>
                <w:color w:val="000000"/>
                <w:sz w:val="22"/>
                <w:szCs w:val="22"/>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jc w:val="center"/>
              <w:textAlignment w:val="center"/>
              <w:rPr>
                <w:rFonts w:ascii="宋体" w:hAnsi="宋体"/>
                <w:b/>
                <w:color w:val="000000"/>
                <w:sz w:val="22"/>
                <w:szCs w:val="22"/>
              </w:rPr>
            </w:pPr>
            <w:r>
              <w:rPr>
                <w:rFonts w:ascii="宋体" w:hAnsi="宋体" w:hint="eastAsia"/>
                <w:b/>
                <w:color w:val="000000"/>
                <w:kern w:val="0"/>
                <w:sz w:val="22"/>
                <w:szCs w:val="22"/>
              </w:rPr>
              <w:t xml:space="preserve">75.00 </w:t>
            </w:r>
          </w:p>
        </w:tc>
        <w:tc>
          <w:tcPr>
            <w:tcW w:w="1390" w:type="pct"/>
            <w:tcBorders>
              <w:top w:val="single" w:sz="4" w:space="0" w:color="000000"/>
              <w:left w:val="single" w:sz="4" w:space="0" w:color="000000"/>
              <w:bottom w:val="single" w:sz="4" w:space="0" w:color="000000"/>
              <w:right w:val="single" w:sz="4" w:space="0" w:color="000000"/>
            </w:tcBorders>
            <w:shd w:val="clear" w:color="auto" w:fill="auto"/>
            <w:noWrap w:val="1"/>
            <w:tcMar>
              <w:top w:w="15" w:type="dxa"/>
              <w:left w:w="15" w:type="dxa"/>
              <w:bottom w:w="0" w:type="dxa"/>
              <w:right w:w="15" w:type="dxa"/>
            </w:tcMar>
            <w:vAlign w:val="center"/>
          </w:tcPr>
          <w:p>
            <w:pPr>
              <w:spacing w:before="120" w:after="120"/>
              <w:rPr>
                <w:rFonts w:ascii="宋体" w:hAnsi="宋体"/>
                <w:color w:val="000000"/>
                <w:sz w:val="22"/>
                <w:szCs w:val="22"/>
              </w:rPr>
            </w:pPr>
          </w:p>
        </w:tc>
      </w:tr>
    </w:tbl>
    <w:p>
      <w:pPr>
        <w:pStyle w:val="表题"/>
        <w:spacing w:after="120"/>
        <w:ind w:firstLine="0" w:firstLineChars="0"/>
        <w:rPr>
          <w:rFonts w:ascii="宋体" w:eastAsia="宋体" w:hAnsi="宋体"/>
          <w:szCs w:val="24"/>
        </w:rPr>
      </w:pPr>
      <w:r>
        <w:rPr>
          <w:rFonts w:ascii="宋体" w:eastAsia="宋体" w:hAnsi="宋体" w:hint="eastAsia"/>
          <w:szCs w:val="24"/>
        </w:rPr>
        <w:t xml:space="preserve">高原鼢鼠防控劳保明细表及资金</w:t>
      </w:r>
    </w:p>
    <w:tbl>
      <w:tblPr>
        <w:tblStyle w:val="TableNormal"/>
        <w:tblW w:w="4998" w:type="pct"/>
        <w:tblInd w:w="0" w:type="dxa"/>
        <w:tblCellMar>
          <w:top w:w="0" w:type="dxa"/>
          <w:left w:w="108" w:type="dxa"/>
          <w:bottom w:w="0" w:type="dxa"/>
          <w:right w:w="108" w:type="dxa"/>
        </w:tblCellMar>
        <w:tblLook w:val="0600" w:firstRow="0" w:lastRow="0" w:firstColumn="0" w:lastColumn="0" w:noHBand="1" w:noVBand="1"/>
      </w:tblPr>
      <w:tblGrid>
        <w:gridCol w:w="987"/>
        <w:gridCol w:w="2150"/>
        <w:gridCol w:w="1295"/>
        <w:gridCol w:w="1130"/>
        <w:gridCol w:w="964"/>
        <w:gridCol w:w="1495"/>
        <w:gridCol w:w="983"/>
      </w:tblGrid>
      <w:tr>
        <w:tblPrEx>
          <w:tblW w:w="4998" w:type="pct"/>
          <w:tblInd w:w="0" w:type="dxa"/>
          <w:tblCellMar>
            <w:top w:w="0" w:type="dxa"/>
            <w:left w:w="108" w:type="dxa"/>
            <w:bottom w:w="0" w:type="dxa"/>
            <w:right w:w="108" w:type="dxa"/>
          </w:tblCellMar>
        </w:tblPrEx>
        <w:trPr>
          <w:trHeight w:val="525"/>
        </w:trPr>
        <w:tc>
          <w:tcPr>
            <w:tcW w:w="548" w:type="pct"/>
            <w:tcBorders>
              <w:top w:val="single" w:sz="8" w:space="0" w:color="auto"/>
              <w:left w:val="single" w:sz="8" w:space="0" w:color="auto"/>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序 号</w:t>
            </w:r>
          </w:p>
        </w:tc>
        <w:tc>
          <w:tcPr>
            <w:tcW w:w="1193" w:type="pct"/>
            <w:tcBorders>
              <w:top w:val="single" w:sz="8" w:space="0" w:color="auto"/>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内 容</w:t>
            </w:r>
          </w:p>
        </w:tc>
        <w:tc>
          <w:tcPr>
            <w:tcW w:w="719" w:type="pct"/>
            <w:tcBorders>
              <w:top w:val="single" w:sz="8" w:space="0" w:color="auto"/>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单 位</w:t>
            </w:r>
          </w:p>
        </w:tc>
        <w:tc>
          <w:tcPr>
            <w:tcW w:w="627" w:type="pct"/>
            <w:tcBorders>
              <w:top w:val="single" w:sz="8" w:space="0" w:color="auto"/>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数 量</w:t>
            </w:r>
          </w:p>
        </w:tc>
        <w:tc>
          <w:tcPr>
            <w:tcW w:w="535" w:type="pct"/>
            <w:tcBorders>
              <w:top w:val="single" w:sz="8" w:space="0" w:color="auto"/>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单价（元）</w:t>
            </w:r>
          </w:p>
        </w:tc>
        <w:tc>
          <w:tcPr>
            <w:tcW w:w="830" w:type="pct"/>
            <w:tcBorders>
              <w:top w:val="single" w:sz="8" w:space="0" w:color="auto"/>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合计（元）</w:t>
            </w:r>
          </w:p>
        </w:tc>
        <w:tc>
          <w:tcPr>
            <w:tcW w:w="545" w:type="pct"/>
            <w:tcBorders>
              <w:top w:val="single" w:sz="8" w:space="0" w:color="auto"/>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备注</w:t>
            </w:r>
          </w:p>
        </w:tc>
      </w:tr>
      <w:tr>
        <w:tblPrEx>
          <w:tblW w:w="4998" w:type="pct"/>
          <w:tblInd w:w="0" w:type="dxa"/>
          <w:tblCellMar>
            <w:top w:w="0" w:type="dxa"/>
            <w:left w:w="108" w:type="dxa"/>
            <w:bottom w:w="0" w:type="dxa"/>
            <w:right w:w="108" w:type="dxa"/>
          </w:tblCellMar>
        </w:tblPrEx>
        <w:trPr>
          <w:trHeight w:val="285"/>
        </w:trPr>
        <w:tc>
          <w:tcPr>
            <w:tcW w:w="548" w:type="pct"/>
            <w:tcBorders>
              <w:top w:val="nil"/>
              <w:left w:val="single" w:sz="8" w:space="0" w:color="auto"/>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一</w:t>
            </w:r>
          </w:p>
        </w:tc>
        <w:tc>
          <w:tcPr>
            <w:tcW w:w="1193" w:type="pct"/>
            <w:tcBorders>
              <w:top w:val="nil"/>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防控劳保</w:t>
            </w:r>
          </w:p>
        </w:tc>
        <w:tc>
          <w:tcPr>
            <w:tcW w:w="719" w:type="pct"/>
            <w:tcBorders>
              <w:top w:val="nil"/>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套</w:t>
            </w:r>
          </w:p>
        </w:tc>
        <w:tc>
          <w:tcPr>
            <w:tcW w:w="627" w:type="pct"/>
            <w:tcBorders>
              <w:top w:val="nil"/>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1</w:t>
            </w:r>
          </w:p>
        </w:tc>
        <w:tc>
          <w:tcPr>
            <w:tcW w:w="535" w:type="pct"/>
            <w:tcBorders>
              <w:top w:val="nil"/>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　</w:t>
            </w:r>
          </w:p>
        </w:tc>
        <w:tc>
          <w:tcPr>
            <w:tcW w:w="830" w:type="pct"/>
            <w:tcBorders>
              <w:top w:val="nil"/>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45</w:t>
            </w:r>
          </w:p>
        </w:tc>
        <w:tc>
          <w:tcPr>
            <w:tcW w:w="545" w:type="pct"/>
            <w:tcBorders>
              <w:top w:val="nil"/>
              <w:left w:val="nil"/>
              <w:bottom w:val="single" w:sz="8" w:space="0" w:color="auto"/>
              <w:right w:val="single" w:sz="8" w:space="0" w:color="auto"/>
            </w:tcBorders>
            <w:vAlign w:val="center"/>
          </w:tcPr>
          <w:p>
            <w:pPr>
              <w:spacing w:beforeLines="0" w:afterLines="0"/>
              <w:jc w:val="center"/>
              <w:rPr>
                <w:rFonts w:ascii="宋体" w:hAnsi="宋体"/>
                <w:b/>
                <w:bCs/>
                <w:color w:val="000000"/>
                <w:kern w:val="0"/>
                <w:szCs w:val="21"/>
              </w:rPr>
            </w:pPr>
            <w:r>
              <w:rPr>
                <w:rFonts w:ascii="宋体" w:hAnsi="宋体" w:hint="eastAsia"/>
                <w:b/>
                <w:bCs/>
                <w:color w:val="000000"/>
                <w:kern w:val="0"/>
                <w:szCs w:val="21"/>
              </w:rPr>
              <w:t xml:space="preserve">　</w:t>
            </w:r>
          </w:p>
        </w:tc>
      </w:tr>
      <w:tr>
        <w:tblPrEx>
          <w:tblW w:w="4998" w:type="pct"/>
          <w:tblInd w:w="0" w:type="dxa"/>
          <w:tblCellMar>
            <w:top w:w="0" w:type="dxa"/>
            <w:left w:w="108" w:type="dxa"/>
            <w:bottom w:w="0" w:type="dxa"/>
            <w:right w:w="108" w:type="dxa"/>
          </w:tblCellMar>
        </w:tblPrEx>
        <w:trPr>
          <w:trHeight w:val="285"/>
        </w:trPr>
        <w:tc>
          <w:tcPr>
            <w:tcW w:w="548" w:type="pct"/>
            <w:tcBorders>
              <w:top w:val="nil"/>
              <w:left w:val="single" w:sz="8" w:space="0" w:color="auto"/>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2</w:t>
            </w:r>
          </w:p>
        </w:tc>
        <w:tc>
          <w:tcPr>
            <w:tcW w:w="1193"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毛巾</w:t>
            </w:r>
          </w:p>
        </w:tc>
        <w:tc>
          <w:tcPr>
            <w:tcW w:w="719"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条</w:t>
            </w:r>
          </w:p>
        </w:tc>
        <w:tc>
          <w:tcPr>
            <w:tcW w:w="627"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2</w:t>
            </w:r>
          </w:p>
        </w:tc>
        <w:tc>
          <w:tcPr>
            <w:tcW w:w="535"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9</w:t>
            </w:r>
          </w:p>
        </w:tc>
        <w:tc>
          <w:tcPr>
            <w:tcW w:w="830"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18</w:t>
            </w:r>
          </w:p>
        </w:tc>
        <w:tc>
          <w:tcPr>
            <w:tcW w:w="545" w:type="pct"/>
            <w:vMerge w:val="restart"/>
            <w:tcBorders>
              <w:top w:val="nil"/>
              <w:left w:val="single" w:sz="8" w:space="0" w:color="auto"/>
              <w:bottom w:val="single" w:sz="8" w:space="0" w:color="000000"/>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每人配发一套</w:t>
            </w:r>
          </w:p>
        </w:tc>
      </w:tr>
      <w:tr>
        <w:tblPrEx>
          <w:tblW w:w="4998" w:type="pct"/>
          <w:tblInd w:w="0" w:type="dxa"/>
          <w:tblCellMar>
            <w:top w:w="0" w:type="dxa"/>
            <w:left w:w="108" w:type="dxa"/>
            <w:bottom w:w="0" w:type="dxa"/>
            <w:right w:w="108" w:type="dxa"/>
          </w:tblCellMar>
        </w:tblPrEx>
        <w:trPr>
          <w:trHeight w:val="285"/>
        </w:trPr>
        <w:tc>
          <w:tcPr>
            <w:tcW w:w="548" w:type="pct"/>
            <w:tcBorders>
              <w:top w:val="nil"/>
              <w:left w:val="single" w:sz="8" w:space="0" w:color="auto"/>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3</w:t>
            </w:r>
          </w:p>
        </w:tc>
        <w:tc>
          <w:tcPr>
            <w:tcW w:w="1193"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肥皂</w:t>
            </w:r>
          </w:p>
        </w:tc>
        <w:tc>
          <w:tcPr>
            <w:tcW w:w="719"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块</w:t>
            </w:r>
          </w:p>
        </w:tc>
        <w:tc>
          <w:tcPr>
            <w:tcW w:w="627"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2</w:t>
            </w:r>
          </w:p>
        </w:tc>
        <w:tc>
          <w:tcPr>
            <w:tcW w:w="535"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5</w:t>
            </w:r>
          </w:p>
        </w:tc>
        <w:tc>
          <w:tcPr>
            <w:tcW w:w="830"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10</w:t>
            </w:r>
          </w:p>
        </w:tc>
        <w:tc>
          <w:tcPr>
            <w:tcW w:w="545" w:type="pct"/>
            <w:vMerge/>
            <w:tcBorders>
              <w:top w:val="nil"/>
              <w:left w:val="single" w:sz="8" w:space="0" w:color="auto"/>
              <w:bottom w:val="single" w:sz="8" w:space="0" w:color="000000"/>
              <w:right w:val="single" w:sz="8" w:space="0" w:color="auto"/>
            </w:tcBorders>
            <w:vAlign w:val="center"/>
          </w:tcPr>
          <w:p>
            <w:pPr>
              <w:spacing w:beforeLines="0" w:afterLines="0"/>
              <w:jc w:val="left"/>
              <w:rPr>
                <w:rFonts w:ascii="宋体" w:hAnsi="宋体"/>
                <w:color w:val="000000"/>
                <w:kern w:val="0"/>
                <w:szCs w:val="21"/>
              </w:rPr>
            </w:pPr>
          </w:p>
        </w:tc>
      </w:tr>
      <w:tr>
        <w:tblPrEx>
          <w:tblW w:w="4998" w:type="pct"/>
          <w:tblInd w:w="0" w:type="dxa"/>
          <w:tblCellMar>
            <w:top w:w="0" w:type="dxa"/>
            <w:left w:w="108" w:type="dxa"/>
            <w:bottom w:w="0" w:type="dxa"/>
            <w:right w:w="108" w:type="dxa"/>
          </w:tblCellMar>
        </w:tblPrEx>
        <w:trPr>
          <w:trHeight w:val="285"/>
        </w:trPr>
        <w:tc>
          <w:tcPr>
            <w:tcW w:w="548" w:type="pct"/>
            <w:tcBorders>
              <w:top w:val="nil"/>
              <w:left w:val="single" w:sz="8" w:space="0" w:color="auto"/>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4</w:t>
            </w:r>
          </w:p>
        </w:tc>
        <w:tc>
          <w:tcPr>
            <w:tcW w:w="1193"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口罩</w:t>
            </w:r>
          </w:p>
        </w:tc>
        <w:tc>
          <w:tcPr>
            <w:tcW w:w="719"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个</w:t>
            </w:r>
          </w:p>
        </w:tc>
        <w:tc>
          <w:tcPr>
            <w:tcW w:w="627"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4</w:t>
            </w:r>
          </w:p>
        </w:tc>
        <w:tc>
          <w:tcPr>
            <w:tcW w:w="535"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2</w:t>
            </w:r>
          </w:p>
        </w:tc>
        <w:tc>
          <w:tcPr>
            <w:tcW w:w="830"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8</w:t>
            </w:r>
          </w:p>
        </w:tc>
        <w:tc>
          <w:tcPr>
            <w:tcW w:w="545" w:type="pct"/>
            <w:vMerge/>
            <w:tcBorders>
              <w:top w:val="nil"/>
              <w:left w:val="single" w:sz="8" w:space="0" w:color="auto"/>
              <w:bottom w:val="single" w:sz="8" w:space="0" w:color="000000"/>
              <w:right w:val="single" w:sz="8" w:space="0" w:color="auto"/>
            </w:tcBorders>
            <w:vAlign w:val="center"/>
          </w:tcPr>
          <w:p>
            <w:pPr>
              <w:spacing w:beforeLines="0" w:afterLines="0"/>
              <w:jc w:val="left"/>
              <w:rPr>
                <w:rFonts w:ascii="宋体" w:hAnsi="宋体"/>
                <w:color w:val="000000"/>
                <w:kern w:val="0"/>
                <w:szCs w:val="21"/>
              </w:rPr>
            </w:pPr>
          </w:p>
        </w:tc>
      </w:tr>
      <w:tr>
        <w:tblPrEx>
          <w:tblW w:w="4998" w:type="pct"/>
          <w:tblInd w:w="0" w:type="dxa"/>
          <w:tblCellMar>
            <w:top w:w="0" w:type="dxa"/>
            <w:left w:w="108" w:type="dxa"/>
            <w:bottom w:w="0" w:type="dxa"/>
            <w:right w:w="108" w:type="dxa"/>
          </w:tblCellMar>
        </w:tblPrEx>
        <w:trPr>
          <w:trHeight w:val="285"/>
        </w:trPr>
        <w:tc>
          <w:tcPr>
            <w:tcW w:w="548" w:type="pct"/>
            <w:tcBorders>
              <w:top w:val="nil"/>
              <w:left w:val="single" w:sz="8" w:space="0" w:color="auto"/>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5</w:t>
            </w:r>
          </w:p>
        </w:tc>
        <w:tc>
          <w:tcPr>
            <w:tcW w:w="1193"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手套</w:t>
            </w:r>
          </w:p>
        </w:tc>
        <w:tc>
          <w:tcPr>
            <w:tcW w:w="719"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双</w:t>
            </w:r>
          </w:p>
        </w:tc>
        <w:tc>
          <w:tcPr>
            <w:tcW w:w="627"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4</w:t>
            </w:r>
          </w:p>
        </w:tc>
        <w:tc>
          <w:tcPr>
            <w:tcW w:w="535"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2.25</w:t>
            </w:r>
          </w:p>
        </w:tc>
        <w:tc>
          <w:tcPr>
            <w:tcW w:w="830" w:type="pct"/>
            <w:tcBorders>
              <w:top w:val="nil"/>
              <w:left w:val="nil"/>
              <w:bottom w:val="single" w:sz="8" w:space="0" w:color="auto"/>
              <w:right w:val="single" w:sz="8" w:space="0" w:color="auto"/>
            </w:tcBorders>
            <w:vAlign w:val="center"/>
          </w:tcPr>
          <w:p>
            <w:pPr>
              <w:spacing w:beforeLines="0" w:afterLines="0"/>
              <w:jc w:val="center"/>
              <w:rPr>
                <w:rFonts w:ascii="宋体" w:hAnsi="宋体"/>
                <w:color w:val="000000"/>
                <w:kern w:val="0"/>
                <w:szCs w:val="21"/>
              </w:rPr>
            </w:pPr>
            <w:r>
              <w:rPr>
                <w:rFonts w:ascii="宋体" w:hAnsi="宋体" w:hint="eastAsia"/>
                <w:color w:val="000000"/>
                <w:kern w:val="0"/>
                <w:szCs w:val="21"/>
              </w:rPr>
              <w:t xml:space="preserve">9</w:t>
            </w:r>
          </w:p>
        </w:tc>
        <w:tc>
          <w:tcPr>
            <w:tcW w:w="545" w:type="pct"/>
            <w:vMerge/>
            <w:tcBorders>
              <w:top w:val="nil"/>
              <w:left w:val="single" w:sz="8" w:space="0" w:color="auto"/>
              <w:bottom w:val="single" w:sz="8" w:space="0" w:color="000000"/>
              <w:right w:val="single" w:sz="8" w:space="0" w:color="auto"/>
            </w:tcBorders>
            <w:vAlign w:val="center"/>
          </w:tcPr>
          <w:p>
            <w:pPr>
              <w:spacing w:beforeLines="0" w:afterLines="0"/>
              <w:jc w:val="left"/>
              <w:rPr>
                <w:rFonts w:ascii="宋体" w:hAnsi="宋体"/>
                <w:color w:val="000000"/>
                <w:kern w:val="0"/>
                <w:szCs w:val="21"/>
              </w:rPr>
            </w:pPr>
            <w:bookmarkEnd w:id="76"/>
          </w:p>
        </w:tc>
      </w:tr>
    </w:tbl>
    <w:p>
      <w:pPr>
        <w:pStyle w:val="BodyTextFirstIndent"/>
        <w:spacing w:before="120"/>
        <w:ind w:firstLine="0" w:firstLineChars="0"/>
        <w:rPr>
          <w:rFonts w:ascii="隶书" w:eastAsia="隶书" w:hAnsi="仿宋_GB2312"/>
          <w:color w:val="000000"/>
          <w:kern w:val="2"/>
          <w:sz w:val="32"/>
        </w:rPr>
      </w:pPr>
      <w:bookmarkStart w:id="77" w:name="_Toc18293"/>
      <w:r>
        <w:rPr>
          <w:rFonts w:hint="eastAsia"/>
          <w:b/>
          <w:bCs/>
          <w:color w:val="000000"/>
          <w:kern w:val="0"/>
          <w:sz w:val="24"/>
        </w:rPr>
        <w:t xml:space="preserve">注：体温计、消毒液及其他防疫物资由施工单位自配。</w:t>
      </w:r>
    </w:p>
    <w:p>
      <w:pPr>
        <w:pStyle w:val="Heading2"/>
        <w:spacing w:beforeLines="100" w:afterLines="100" w:line="360" w:lineRule="auto"/>
        <w:rPr>
          <w:rFonts w:ascii="隶书" w:eastAsia="隶书" w:hAnsi="仿宋_GB2312"/>
          <w:color w:val="000000"/>
          <w:spacing w:val="0"/>
          <w:kern w:val="2"/>
          <w:sz w:val="32"/>
        </w:rPr>
      </w:pPr>
      <w:bookmarkStart w:id="78" w:name="_Toc30664"/>
      <w:r>
        <w:rPr>
          <w:rFonts w:ascii="隶书" w:eastAsia="隶书" w:hAnsi="仿宋_GB2312" w:hint="eastAsia"/>
          <w:color w:val="000000"/>
          <w:spacing w:val="0"/>
          <w:kern w:val="2"/>
          <w:sz w:val="32"/>
        </w:rPr>
        <w:t xml:space="preserve">第三节  资金筹措</w:t>
      </w:r>
      <w:bookmarkEnd w:id="77"/>
      <w:bookmarkEnd w:id="78"/>
    </w:p>
    <w:p>
      <w:pPr>
        <w:adjustRightInd w:val="0"/>
        <w:snapToGrid w:val="0"/>
        <w:spacing w:beforeLines="0" w:afterLines="0" w:line="360" w:lineRule="auto"/>
        <w:ind w:firstLine="544"/>
        <w:rPr>
          <w:rFonts w:ascii="仿宋_GB2312" w:eastAsia="仿宋_GB2312" w:hAnsi="仿宋_GB2312"/>
          <w:sz w:val="30"/>
          <w:szCs w:val="30"/>
        </w:rPr>
      </w:pPr>
      <w:bookmarkStart w:id="79" w:name="_Toc28760"/>
      <w:r>
        <w:rPr>
          <w:rFonts w:ascii="仿宋_GB2312" w:eastAsia="仿宋_GB2312" w:hAnsi="仿宋_GB2312" w:hint="eastAsia"/>
          <w:sz w:val="30"/>
          <w:szCs w:val="30"/>
        </w:rPr>
        <w:t xml:space="preserve">项目总投资75.00万元，全部为2021年第一批中央林业草原生态保护恢复资金。</w:t>
      </w:r>
    </w:p>
    <w:p>
      <w:pPr>
        <w:pStyle w:val="Heading2"/>
        <w:spacing w:beforeLines="100" w:afterLines="100" w:line="360" w:lineRule="auto"/>
        <w:rPr>
          <w:rFonts w:ascii="隶书" w:eastAsia="隶书" w:hAnsi="仿宋_GB2312"/>
          <w:color w:val="000000"/>
          <w:spacing w:val="0"/>
          <w:kern w:val="2"/>
          <w:sz w:val="32"/>
        </w:rPr>
      </w:pPr>
      <w:bookmarkStart w:id="80" w:name="_Toc5386"/>
      <w:r>
        <w:rPr>
          <w:rFonts w:ascii="隶书" w:eastAsia="隶书" w:hAnsi="仿宋_GB2312" w:hint="eastAsia"/>
          <w:color w:val="000000"/>
          <w:spacing w:val="0"/>
          <w:kern w:val="2"/>
          <w:sz w:val="32"/>
        </w:rPr>
        <w:t xml:space="preserve">第四节  工程进度安排</w:t>
      </w:r>
      <w:bookmarkEnd w:id="79"/>
      <w:bookmarkEnd w:id="80"/>
    </w:p>
    <w:p>
      <w:pPr>
        <w:adjustRightInd w:val="0"/>
        <w:snapToGrid w:val="0"/>
        <w:spacing w:beforeLines="0" w:afterLines="0" w:line="360" w:lineRule="auto"/>
        <w:ind w:firstLine="544"/>
        <w:rPr>
          <w:rFonts w:ascii="仿宋_GB2312" w:eastAsia="仿宋_GB2312" w:hAnsi="仿宋_GB2312"/>
          <w:sz w:val="30"/>
          <w:szCs w:val="30"/>
        </w:rPr>
      </w:pPr>
      <w:bookmarkStart w:id="81" w:name="_Toc17711"/>
      <w:bookmarkEnd w:id="81"/>
      <w:bookmarkStart w:id="82" w:name="_Toc23538"/>
      <w:bookmarkEnd w:id="82"/>
      <w:bookmarkStart w:id="83" w:name="_Toc171734034"/>
      <w:bookmarkStart w:id="84" w:name="_Toc4680"/>
      <w:bookmarkStart w:id="85" w:name="_Toc449962259"/>
      <w:r>
        <w:rPr>
          <w:rFonts w:ascii="仿宋_GB2312" w:eastAsia="仿宋_GB2312" w:hAnsi="仿宋_GB2312" w:hint="eastAsia"/>
          <w:sz w:val="30"/>
          <w:szCs w:val="30"/>
        </w:rPr>
        <w:t xml:space="preserve">项目建设期1年，2021年-2022年。</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2021年4月-6月，完成项目前期工作及招标工作；</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2021年9月-1</w:t>
      </w:r>
      <w:r>
        <w:rPr>
          <w:rFonts w:ascii="仿宋_GB2312" w:eastAsia="仿宋_GB2312" w:hAnsi="仿宋_GB2312" w:hint="eastAsia"/>
          <w:sz w:val="30"/>
          <w:szCs w:val="30"/>
          <w:lang w:val="en-US" w:eastAsia="zh-CN"/>
        </w:rPr>
        <w:t xml:space="preserve">0</w:t>
      </w:r>
      <w:r>
        <w:rPr>
          <w:rFonts w:ascii="仿宋_GB2312" w:eastAsia="仿宋_GB2312" w:hAnsi="仿宋_GB2312" w:hint="eastAsia"/>
          <w:sz w:val="30"/>
          <w:szCs w:val="30"/>
        </w:rPr>
        <w:t xml:space="preserve">月，进行草原鼠害的大面积防治工作；</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2022年</w:t>
      </w:r>
      <w:r>
        <w:rPr>
          <w:rFonts w:ascii="仿宋_GB2312" w:eastAsia="仿宋_GB2312" w:hAnsi="仿宋_GB2312" w:hint="eastAsia"/>
          <w:sz w:val="30"/>
          <w:szCs w:val="30"/>
          <w:lang w:val="en-US" w:eastAsia="zh-CN"/>
        </w:rPr>
        <w:t xml:space="preserve">5</w:t>
      </w:r>
      <w:r>
        <w:rPr>
          <w:rFonts w:ascii="仿宋_GB2312" w:eastAsia="仿宋_GB2312" w:hAnsi="仿宋_GB2312" w:hint="eastAsia"/>
          <w:sz w:val="30"/>
          <w:szCs w:val="30"/>
        </w:rPr>
        <w:t xml:space="preserve">月-</w:t>
      </w:r>
      <w:r>
        <w:rPr>
          <w:rFonts w:ascii="仿宋_GB2312" w:eastAsia="仿宋_GB2312" w:hAnsi="仿宋_GB2312" w:hint="eastAsia"/>
          <w:sz w:val="30"/>
          <w:szCs w:val="30"/>
          <w:lang w:val="en-US" w:eastAsia="zh-CN"/>
        </w:rPr>
        <w:t xml:space="preserve">6</w:t>
      </w:r>
      <w:r>
        <w:rPr>
          <w:rFonts w:ascii="仿宋_GB2312" w:eastAsia="仿宋_GB2312" w:hAnsi="仿宋_GB2312" w:hint="eastAsia"/>
          <w:sz w:val="30"/>
          <w:szCs w:val="30"/>
        </w:rPr>
        <w:t xml:space="preserve">月，进行草原鼠害的成效巩固工作；</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2022年</w:t>
      </w:r>
      <w:r>
        <w:rPr>
          <w:rFonts w:ascii="仿宋_GB2312" w:eastAsia="仿宋_GB2312" w:hAnsi="仿宋_GB2312" w:hint="eastAsia"/>
          <w:sz w:val="30"/>
          <w:szCs w:val="30"/>
          <w:lang w:val="en-US" w:eastAsia="zh-CN"/>
        </w:rPr>
        <w:t xml:space="preserve">7</w:t>
      </w:r>
      <w:r>
        <w:rPr>
          <w:rFonts w:ascii="仿宋_GB2312" w:eastAsia="仿宋_GB2312" w:hAnsi="仿宋_GB2312" w:hint="eastAsia"/>
          <w:sz w:val="30"/>
          <w:szCs w:val="30"/>
        </w:rPr>
        <w:t xml:space="preserve">月，项目区级自查验收；</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2022年10月，申请省级验收。</w:t>
      </w:r>
    </w:p>
    <w:p>
      <w:pPr>
        <w:widowControl w:val="0"/>
        <w:spacing w:beforeLines="0" w:afterLines="0" w:line="360" w:lineRule="auto"/>
        <w:jc w:val="center"/>
        <w:rPr>
          <w:rFonts w:ascii="仿宋_GB2312" w:eastAsia="仿宋_GB2312" w:hAnsi="宋体" w:cs="Times New Roman"/>
          <w:b/>
          <w:bCs/>
          <w:kern w:val="2"/>
          <w:sz w:val="24"/>
        </w:rPr>
      </w:pPr>
      <w:r>
        <w:rPr>
          <w:rFonts w:ascii="仿宋_GB2312" w:eastAsia="仿宋_GB2312" w:hAnsi="宋体" w:cs="Times New Roman" w:hint="eastAsia"/>
          <w:b/>
          <w:bCs/>
          <w:kern w:val="2"/>
          <w:sz w:val="24"/>
        </w:rPr>
        <w:t xml:space="preserve">表6-4-1        工程施工进度表</w:t>
      </w:r>
    </w:p>
    <w:tbl>
      <w:tblPr>
        <w:tblStyle w:val="TableNormal"/>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3162"/>
        <w:gridCol w:w="1098"/>
        <w:gridCol w:w="1099"/>
        <w:gridCol w:w="1099"/>
        <w:gridCol w:w="1443"/>
        <w:gridCol w:w="1102"/>
      </w:tblGrid>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675"/>
          <w:jc w:val="center"/>
        </w:trPr>
        <w:tc>
          <w:tcPr>
            <w:tcW w:w="1756" w:type="pct"/>
            <w:vMerge w:val="restart"/>
            <w:vAlign w:val="center"/>
          </w:tcPr>
          <w:p>
            <w:pPr>
              <w:spacing w:beforeLines="0" w:afterLines="0"/>
              <w:jc w:val="center"/>
              <w:rPr>
                <w:rFonts w:ascii="宋体" w:hAnsi="宋体"/>
                <w:b/>
                <w:bCs/>
                <w:kern w:val="0"/>
                <w:szCs w:val="21"/>
              </w:rPr>
            </w:pPr>
            <w:r>
              <w:rPr>
                <w:rFonts w:ascii="宋体" w:hAnsi="宋体" w:hint="eastAsia"/>
                <w:b/>
                <w:bCs/>
                <w:kern w:val="0"/>
                <w:szCs w:val="21"/>
              </w:rPr>
              <w:t xml:space="preserve">项目/时间</w:t>
            </w:r>
          </w:p>
        </w:tc>
        <w:tc>
          <w:tcPr>
            <w:tcW w:w="3243" w:type="pct"/>
            <w:gridSpan w:val="5"/>
            <w:shd w:val="clear" w:color="auto" w:fill="auto"/>
            <w:vAlign w:val="center"/>
          </w:tcPr>
          <w:p>
            <w:pPr>
              <w:spacing w:beforeLines="0" w:afterLines="0"/>
              <w:jc w:val="center"/>
              <w:rPr>
                <w:rFonts w:ascii="宋体" w:hAnsi="宋体"/>
                <w:b/>
                <w:bCs/>
                <w:kern w:val="0"/>
                <w:szCs w:val="21"/>
              </w:rPr>
            </w:pPr>
            <w:r>
              <w:rPr>
                <w:rFonts w:ascii="宋体" w:hAnsi="宋体" w:hint="eastAsia"/>
                <w:b/>
                <w:bCs/>
                <w:kern w:val="0"/>
                <w:szCs w:val="21"/>
              </w:rPr>
              <w:t xml:space="preserve">2021年-2022年</w:t>
            </w:r>
          </w:p>
        </w:tc>
      </w:tr>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675"/>
          <w:jc w:val="center"/>
        </w:trPr>
        <w:tc>
          <w:tcPr>
            <w:tcW w:w="1756" w:type="pct"/>
            <w:vMerge/>
            <w:vAlign w:val="center"/>
          </w:tcPr>
          <w:p>
            <w:pPr>
              <w:spacing w:beforeLines="0" w:afterLines="0"/>
              <w:jc w:val="center"/>
              <w:rPr>
                <w:rFonts w:ascii="宋体" w:hAnsi="宋体"/>
                <w:b/>
                <w:bCs/>
                <w:kern w:val="0"/>
                <w:szCs w:val="21"/>
              </w:rPr>
            </w:pPr>
          </w:p>
        </w:tc>
        <w:tc>
          <w:tcPr>
            <w:tcW w:w="610" w:type="pct"/>
            <w:shd w:val="clear" w:color="auto" w:fill="auto"/>
            <w:vAlign w:val="center"/>
          </w:tcPr>
          <w:p>
            <w:pPr>
              <w:spacing w:beforeLines="0" w:afterLines="0"/>
              <w:jc w:val="center"/>
              <w:rPr>
                <w:rFonts w:ascii="宋体" w:hAnsi="宋体"/>
                <w:b/>
                <w:bCs/>
                <w:kern w:val="0"/>
                <w:szCs w:val="21"/>
              </w:rPr>
            </w:pPr>
            <w:r>
              <w:rPr>
                <w:rFonts w:ascii="宋体" w:hAnsi="宋体" w:hint="eastAsia"/>
                <w:b/>
                <w:bCs/>
                <w:kern w:val="0"/>
                <w:szCs w:val="21"/>
              </w:rPr>
              <w:t xml:space="preserve">4-6</w:t>
            </w:r>
          </w:p>
        </w:tc>
        <w:tc>
          <w:tcPr>
            <w:tcW w:w="610" w:type="pct"/>
            <w:shd w:val="clear" w:color="auto" w:fill="auto"/>
            <w:vAlign w:val="center"/>
          </w:tcPr>
          <w:p>
            <w:pPr>
              <w:spacing w:beforeLines="0" w:afterLines="0"/>
              <w:jc w:val="center"/>
              <w:rPr>
                <w:rFonts w:ascii="宋体" w:eastAsia="宋体" w:hAnsi="宋体" w:hint="eastAsia"/>
                <w:b/>
                <w:bCs/>
                <w:kern w:val="0"/>
                <w:szCs w:val="21"/>
                <w:lang w:val="en-US" w:eastAsia="zh-CN"/>
              </w:rPr>
            </w:pPr>
            <w:r>
              <w:rPr>
                <w:rFonts w:ascii="宋体" w:hAnsi="宋体" w:hint="eastAsia"/>
                <w:b/>
                <w:bCs/>
                <w:kern w:val="0"/>
                <w:szCs w:val="21"/>
                <w:lang w:val="en-US" w:eastAsia="zh-CN"/>
              </w:rPr>
              <w:t xml:space="preserve">9</w:t>
            </w:r>
            <w:r>
              <w:rPr>
                <w:rFonts w:ascii="宋体" w:hAnsi="宋体" w:hint="eastAsia"/>
                <w:b/>
                <w:bCs/>
                <w:kern w:val="0"/>
                <w:szCs w:val="21"/>
              </w:rPr>
              <w:t xml:space="preserve">-1</w:t>
            </w:r>
            <w:r>
              <w:rPr>
                <w:rFonts w:ascii="宋体" w:hAnsi="宋体" w:hint="eastAsia"/>
                <w:b/>
                <w:bCs/>
                <w:kern w:val="0"/>
                <w:szCs w:val="21"/>
                <w:lang w:val="en-US" w:eastAsia="zh-CN"/>
              </w:rPr>
              <w:t xml:space="preserve">0</w:t>
            </w:r>
          </w:p>
        </w:tc>
        <w:tc>
          <w:tcPr>
            <w:tcW w:w="610" w:type="pct"/>
            <w:shd w:val="clear" w:color="auto" w:fill="auto"/>
            <w:vAlign w:val="center"/>
          </w:tcPr>
          <w:p>
            <w:pPr>
              <w:spacing w:beforeLines="0" w:afterLines="0"/>
              <w:jc w:val="center"/>
              <w:rPr>
                <w:rFonts w:ascii="宋体" w:eastAsia="宋体" w:hAnsi="宋体" w:hint="eastAsia"/>
                <w:b/>
                <w:bCs/>
                <w:kern w:val="0"/>
                <w:szCs w:val="21"/>
                <w:lang w:val="en-US" w:eastAsia="zh-CN"/>
              </w:rPr>
            </w:pPr>
            <w:r>
              <w:rPr>
                <w:rFonts w:ascii="宋体" w:hAnsi="宋体" w:hint="eastAsia"/>
                <w:b/>
                <w:bCs/>
                <w:kern w:val="0"/>
                <w:szCs w:val="21"/>
                <w:lang w:val="en-US" w:eastAsia="zh-CN"/>
              </w:rPr>
              <w:t xml:space="preserve">5</w:t>
            </w:r>
            <w:r>
              <w:rPr>
                <w:rFonts w:ascii="宋体" w:hAnsi="宋体" w:hint="eastAsia"/>
                <w:b/>
                <w:bCs/>
                <w:kern w:val="0"/>
                <w:szCs w:val="21"/>
              </w:rPr>
              <w:t xml:space="preserve">-</w:t>
            </w:r>
            <w:r>
              <w:rPr>
                <w:rFonts w:ascii="宋体" w:hAnsi="宋体" w:hint="eastAsia"/>
                <w:b/>
                <w:bCs/>
                <w:kern w:val="0"/>
                <w:szCs w:val="21"/>
                <w:lang w:val="en-US" w:eastAsia="zh-CN"/>
              </w:rPr>
              <w:t xml:space="preserve">6</w:t>
            </w:r>
          </w:p>
        </w:tc>
        <w:tc>
          <w:tcPr>
            <w:tcW w:w="801" w:type="pct"/>
            <w:shd w:val="clear" w:color="auto" w:fill="auto"/>
            <w:vAlign w:val="center"/>
          </w:tcPr>
          <w:p>
            <w:pPr>
              <w:spacing w:beforeLines="0" w:afterLines="0"/>
              <w:jc w:val="center"/>
              <w:rPr>
                <w:rFonts w:ascii="宋体" w:hAnsi="宋体"/>
                <w:b/>
                <w:bCs/>
                <w:kern w:val="0"/>
                <w:szCs w:val="21"/>
              </w:rPr>
            </w:pPr>
            <w:r>
              <w:rPr>
                <w:rFonts w:ascii="宋体" w:hAnsi="宋体" w:hint="eastAsia"/>
                <w:b/>
                <w:bCs/>
                <w:kern w:val="0"/>
                <w:szCs w:val="21"/>
                <w:lang w:val="en-US" w:eastAsia="zh-CN"/>
              </w:rPr>
              <w:t xml:space="preserve">7</w:t>
            </w:r>
          </w:p>
        </w:tc>
        <w:tc>
          <w:tcPr>
            <w:tcW w:w="610" w:type="pct"/>
            <w:shd w:val="clear" w:color="auto" w:fill="auto"/>
            <w:vAlign w:val="center"/>
          </w:tcPr>
          <w:p>
            <w:pPr>
              <w:spacing w:beforeLines="0" w:afterLines="0"/>
              <w:jc w:val="center"/>
              <w:rPr>
                <w:rFonts w:ascii="宋体" w:eastAsia="宋体" w:hAnsi="宋体" w:hint="default"/>
                <w:b/>
                <w:bCs/>
                <w:kern w:val="0"/>
                <w:szCs w:val="21"/>
                <w:lang w:val="en-US" w:eastAsia="zh-CN"/>
              </w:rPr>
            </w:pPr>
            <w:r>
              <w:rPr>
                <w:rFonts w:ascii="宋体" w:hAnsi="宋体" w:hint="eastAsia"/>
                <w:b/>
                <w:bCs/>
                <w:kern w:val="0"/>
                <w:szCs w:val="21"/>
                <w:lang w:val="en-US" w:eastAsia="zh-CN"/>
              </w:rPr>
              <w:t xml:space="preserve">10</w:t>
            </w:r>
          </w:p>
        </w:tc>
      </w:tr>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676"/>
          <w:jc w:val="center"/>
        </w:trPr>
        <w:tc>
          <w:tcPr>
            <w:tcW w:w="1756" w:type="pct"/>
            <w:shd w:val="clear" w:color="auto" w:fill="auto"/>
            <w:vAlign w:val="center"/>
          </w:tcPr>
          <w:p>
            <w:pPr>
              <w:spacing w:beforeLines="0" w:afterLines="0"/>
              <w:jc w:val="center"/>
              <w:rPr>
                <w:rFonts w:ascii="宋体" w:hAnsi="宋体"/>
                <w:kern w:val="0"/>
                <w:szCs w:val="21"/>
              </w:rPr>
            </w:pPr>
            <w:r>
              <w:rPr>
                <w:rFonts w:ascii="宋体" w:hAnsi="宋体" w:hint="eastAsia"/>
                <w:kern w:val="0"/>
                <w:szCs w:val="21"/>
              </w:rPr>
              <w:t xml:space="preserve">前期工作及招标</w:t>
            </w:r>
          </w:p>
        </w:tc>
        <w:tc>
          <w:tcPr>
            <w:tcW w:w="610" w:type="pct"/>
            <w:shd w:val="clear" w:color="auto" w:fill="000000"/>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801"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r>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676"/>
          <w:jc w:val="center"/>
        </w:trPr>
        <w:tc>
          <w:tcPr>
            <w:tcW w:w="1756" w:type="pct"/>
            <w:shd w:val="clear" w:color="auto" w:fill="auto"/>
            <w:vAlign w:val="center"/>
          </w:tcPr>
          <w:p>
            <w:pPr>
              <w:spacing w:beforeLines="0" w:afterLines="0"/>
              <w:jc w:val="center"/>
              <w:rPr>
                <w:rFonts w:ascii="宋体" w:hAnsi="宋体"/>
                <w:kern w:val="0"/>
                <w:szCs w:val="21"/>
              </w:rPr>
            </w:pPr>
            <w:r>
              <w:rPr>
                <w:rFonts w:ascii="宋体" w:hAnsi="宋体" w:hint="eastAsia"/>
                <w:kern w:val="0"/>
                <w:szCs w:val="21"/>
              </w:rPr>
              <w:t xml:space="preserve">鼠害大面积防治</w:t>
            </w: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000000"/>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801"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r>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676"/>
          <w:jc w:val="center"/>
        </w:trPr>
        <w:tc>
          <w:tcPr>
            <w:tcW w:w="1756" w:type="pct"/>
            <w:shd w:val="clear" w:color="auto" w:fill="auto"/>
            <w:vAlign w:val="center"/>
          </w:tcPr>
          <w:p>
            <w:pPr>
              <w:spacing w:beforeLines="0" w:afterLines="0"/>
              <w:jc w:val="center"/>
              <w:rPr>
                <w:rFonts w:ascii="宋体" w:hAnsi="宋体"/>
                <w:kern w:val="0"/>
                <w:szCs w:val="21"/>
              </w:rPr>
            </w:pPr>
            <w:r>
              <w:rPr>
                <w:rFonts w:ascii="宋体" w:hAnsi="宋体" w:hint="eastAsia"/>
                <w:kern w:val="0"/>
                <w:szCs w:val="21"/>
              </w:rPr>
              <w:t xml:space="preserve">鼠害成效巩固</w:t>
            </w: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000000"/>
            <w:vAlign w:val="center"/>
          </w:tcPr>
          <w:p>
            <w:pPr>
              <w:spacing w:beforeLines="0" w:afterLines="0"/>
              <w:jc w:val="center"/>
              <w:rPr>
                <w:rFonts w:ascii="宋体" w:hAnsi="宋体"/>
                <w:kern w:val="0"/>
                <w:szCs w:val="21"/>
              </w:rPr>
            </w:pPr>
          </w:p>
        </w:tc>
        <w:tc>
          <w:tcPr>
            <w:tcW w:w="801"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r>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676"/>
          <w:jc w:val="center"/>
        </w:trPr>
        <w:tc>
          <w:tcPr>
            <w:tcW w:w="1756" w:type="pct"/>
            <w:shd w:val="clear" w:color="auto" w:fill="auto"/>
            <w:vAlign w:val="center"/>
          </w:tcPr>
          <w:p>
            <w:pPr>
              <w:spacing w:beforeLines="0" w:afterLines="0"/>
              <w:jc w:val="center"/>
              <w:rPr>
                <w:rFonts w:ascii="宋体" w:hAnsi="宋体"/>
                <w:kern w:val="0"/>
                <w:szCs w:val="21"/>
              </w:rPr>
            </w:pPr>
            <w:r>
              <w:rPr>
                <w:rFonts w:ascii="宋体" w:hAnsi="宋体" w:hint="eastAsia"/>
                <w:kern w:val="0"/>
                <w:szCs w:val="21"/>
              </w:rPr>
              <w:t xml:space="preserve">自查验收</w:t>
            </w: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801" w:type="pct"/>
            <w:shd w:val="clear" w:color="auto" w:fill="000000"/>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r>
      <w:tr>
        <w:tblPrEx>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hRule="exact" w:val="706"/>
          <w:jc w:val="center"/>
        </w:trPr>
        <w:tc>
          <w:tcPr>
            <w:tcW w:w="1756" w:type="pct"/>
            <w:shd w:val="clear" w:color="auto" w:fill="auto"/>
            <w:vAlign w:val="center"/>
          </w:tcPr>
          <w:p>
            <w:pPr>
              <w:spacing w:beforeLines="0" w:afterLines="0"/>
              <w:jc w:val="center"/>
              <w:rPr>
                <w:rFonts w:ascii="宋体" w:hAnsi="宋体"/>
                <w:kern w:val="0"/>
                <w:szCs w:val="21"/>
              </w:rPr>
            </w:pPr>
            <w:r>
              <w:rPr>
                <w:rFonts w:ascii="宋体" w:hAnsi="宋体" w:hint="eastAsia"/>
                <w:kern w:val="0"/>
                <w:szCs w:val="21"/>
              </w:rPr>
              <w:t xml:space="preserve">省级验收</w:t>
            </w: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610" w:type="pct"/>
            <w:shd w:val="clear" w:color="auto" w:fill="auto"/>
            <w:vAlign w:val="center"/>
          </w:tcPr>
          <w:p>
            <w:pPr>
              <w:spacing w:beforeLines="0" w:afterLines="0"/>
              <w:jc w:val="center"/>
              <w:rPr>
                <w:rFonts w:ascii="宋体" w:hAnsi="宋体"/>
                <w:kern w:val="0"/>
                <w:szCs w:val="21"/>
              </w:rPr>
            </w:pPr>
          </w:p>
        </w:tc>
        <w:tc>
          <w:tcPr>
            <w:tcW w:w="801" w:type="pct"/>
            <w:shd w:val="clear" w:color="auto" w:fill="auto"/>
            <w:vAlign w:val="center"/>
          </w:tcPr>
          <w:p>
            <w:pPr>
              <w:spacing w:beforeLines="0" w:afterLines="0"/>
              <w:jc w:val="center"/>
              <w:rPr>
                <w:rFonts w:ascii="宋体" w:hAnsi="宋体"/>
                <w:kern w:val="0"/>
                <w:szCs w:val="21"/>
              </w:rPr>
            </w:pPr>
          </w:p>
        </w:tc>
        <w:tc>
          <w:tcPr>
            <w:tcW w:w="610" w:type="pct"/>
            <w:shd w:val="clear" w:color="auto" w:fill="000000"/>
            <w:vAlign w:val="center"/>
          </w:tcPr>
          <w:p>
            <w:pPr>
              <w:spacing w:beforeLines="0" w:afterLines="0"/>
              <w:jc w:val="center"/>
              <w:rPr>
                <w:rFonts w:ascii="宋体" w:hAnsi="宋体"/>
                <w:kern w:val="0"/>
                <w:szCs w:val="21"/>
              </w:rPr>
            </w:pPr>
          </w:p>
        </w:tc>
      </w:tr>
    </w:tbl>
    <w:p>
      <w:pPr>
        <w:pStyle w:val="Heading1"/>
        <w:spacing w:beforeLines="100" w:afterLines="100" w:line="360" w:lineRule="auto"/>
        <w:jc w:val="center"/>
        <w:rPr>
          <w:rFonts w:ascii="隶书" w:eastAsia="隶书"/>
          <w:color w:val="000000"/>
          <w:kern w:val="44"/>
          <w:sz w:val="36"/>
        </w:rPr>
      </w:pPr>
      <w:bookmarkStart w:id="86" w:name="_Toc11219"/>
      <w:r>
        <w:rPr>
          <w:rFonts w:ascii="隶书" w:eastAsia="隶书" w:hint="eastAsia"/>
          <w:color w:val="000000"/>
          <w:kern w:val="44"/>
          <w:sz w:val="36"/>
        </w:rPr>
        <w:t xml:space="preserve">第七章  效益分析</w:t>
      </w:r>
      <w:bookmarkEnd w:id="86"/>
    </w:p>
    <w:p>
      <w:pPr>
        <w:pStyle w:val="Heading2"/>
        <w:spacing w:beforeLines="0" w:afterLines="0" w:line="360" w:lineRule="auto"/>
        <w:rPr>
          <w:rFonts w:ascii="仿宋_GB2312" w:eastAsia="仿宋_GB2312" w:hAnsi="仿宋_GB2312"/>
          <w:sz w:val="30"/>
          <w:szCs w:val="30"/>
        </w:rPr>
      </w:pPr>
      <w:bookmarkStart w:id="87" w:name="_Toc66444276"/>
      <w:bookmarkStart w:id="88" w:name="_Toc66448811"/>
      <w:bookmarkStart w:id="89" w:name="_Toc519702000"/>
      <w:bookmarkStart w:id="90" w:name="_Toc523736963"/>
      <w:bookmarkStart w:id="91" w:name="_Toc266792248"/>
      <w:bookmarkStart w:id="92" w:name="_Toc147988755"/>
      <w:bookmarkStart w:id="93" w:name="_Toc15263"/>
      <w:bookmarkStart w:id="94" w:name="_Toc151619834"/>
      <w:bookmarkStart w:id="95" w:name="_Toc3774"/>
      <w:bookmarkStart w:id="96" w:name="_Toc2738"/>
      <w:bookmarkStart w:id="97" w:name="_Toc12734"/>
      <w:bookmarkStart w:id="98" w:name="_Toc234561476"/>
      <w:bookmarkStart w:id="99" w:name="_Toc408478043"/>
      <w:bookmarkStart w:id="100" w:name="_Toc16822"/>
      <w:bookmarkStart w:id="101" w:name="_Toc469644333"/>
      <w:bookmarkStart w:id="102" w:name="_Toc476232340"/>
      <w:bookmarkStart w:id="103" w:name="_Toc476232875"/>
      <w:bookmarkStart w:id="104" w:name="_Toc438456918"/>
      <w:r>
        <w:rPr>
          <w:rFonts w:ascii="隶书" w:eastAsia="隶书" w:hAnsi="仿宋_GB2312" w:hint="eastAsia"/>
          <w:spacing w:val="0"/>
          <w:kern w:val="2"/>
          <w:sz w:val="32"/>
        </w:rPr>
        <w:t xml:space="preserve">第一节  </w:t>
      </w:r>
      <w:bookmarkEnd w:id="87"/>
      <w:bookmarkEnd w:id="88"/>
      <w:r>
        <w:rPr>
          <w:rFonts w:ascii="隶书" w:eastAsia="隶书" w:hAnsi="仿宋_GB2312" w:hint="eastAsia"/>
          <w:spacing w:val="0"/>
          <w:kern w:val="2"/>
          <w:sz w:val="32"/>
        </w:rPr>
        <w:t xml:space="preserve">生态效益</w:t>
      </w:r>
      <w:bookmarkEnd w:id="89"/>
      <w:bookmarkEnd w:id="90"/>
      <w:bookmarkEnd w:id="91"/>
      <w:bookmarkEnd w:id="92"/>
      <w:bookmarkEnd w:id="93"/>
      <w:bookmarkEnd w:id="94"/>
      <w:bookmarkEnd w:id="95"/>
      <w:bookmarkEnd w:id="96"/>
      <w:bookmarkEnd w:id="97"/>
      <w:bookmarkEnd w:id="98"/>
      <w:bookmarkEnd w:id="99"/>
      <w:bookmarkEnd w:id="100"/>
      <w:r>
        <w:rPr>
          <w:rFonts w:ascii="隶书" w:eastAsia="隶书" w:hAnsi="仿宋_GB2312" w:hint="eastAsia"/>
          <w:spacing w:val="0"/>
          <w:kern w:val="2"/>
          <w:sz w:val="32"/>
        </w:rPr>
        <w:t xml:space="preserve"> </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本项目充分利用防治效果明显、见效快的防治工具对鼠害害进行防控，高原鼢鼠平均防控效果达85%以上</w:t>
      </w:r>
      <w:r>
        <w:rPr>
          <w:rFonts w:ascii="仿宋_GB2312" w:eastAsia="仿宋_GB2312" w:hAnsi="仿宋_GB2312" w:hint="eastAsia"/>
          <w:sz w:val="30"/>
          <w:szCs w:val="30"/>
          <w:lang w:eastAsia="zh-CN"/>
        </w:rPr>
        <w:t xml:space="preserve">，</w:t>
      </w:r>
      <w:r>
        <w:rPr>
          <w:rFonts w:ascii="仿宋_GB2312" w:eastAsia="仿宋_GB2312" w:hAnsi="仿宋_GB2312" w:hint="eastAsia"/>
          <w:sz w:val="30"/>
          <w:szCs w:val="30"/>
        </w:rPr>
        <w:t xml:space="preserve">使鼠害危害降低到最低水平，可以有效保护草场植被，减少牧草的损失，有利于天然草地植被恢复，防止水土流失，逐步使草地生态系统趋于良性循环，对草地生态系统恢复将起重要作用具有良好的生态效益。</w:t>
      </w:r>
    </w:p>
    <w:p>
      <w:pPr>
        <w:pStyle w:val="Heading2"/>
        <w:spacing w:beforeLines="0" w:afterLines="0" w:line="360" w:lineRule="auto"/>
        <w:rPr>
          <w:rFonts w:ascii="隶书" w:eastAsia="隶书" w:hAnsi="仿宋_GB2312"/>
          <w:spacing w:val="0"/>
          <w:kern w:val="2"/>
          <w:sz w:val="32"/>
        </w:rPr>
      </w:pPr>
      <w:bookmarkStart w:id="105" w:name="_Toc519702001"/>
      <w:bookmarkStart w:id="106" w:name="_Toc22685"/>
      <w:bookmarkStart w:id="107" w:name="_Toc13560"/>
      <w:bookmarkStart w:id="108" w:name="_Toc523736964"/>
      <w:bookmarkStart w:id="109" w:name="_Toc26081"/>
      <w:bookmarkStart w:id="110" w:name="_Toc16260"/>
      <w:r>
        <w:rPr>
          <w:rFonts w:ascii="隶书" w:eastAsia="隶书" w:hAnsi="仿宋_GB2312" w:hint="eastAsia"/>
          <w:spacing w:val="0"/>
          <w:kern w:val="2"/>
          <w:sz w:val="32"/>
        </w:rPr>
        <w:t xml:space="preserve">第二节  社会效益</w:t>
      </w:r>
      <w:bookmarkEnd w:id="105"/>
      <w:bookmarkEnd w:id="106"/>
      <w:bookmarkEnd w:id="107"/>
      <w:bookmarkEnd w:id="108"/>
      <w:bookmarkEnd w:id="109"/>
      <w:bookmarkEnd w:id="110"/>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通过对农牧民草地鼠害防控培训和防控前后草地状况比较，能提高农牧民对鼠害防控的认识，增强防控鼠害的自觉性，有利于鼠害防控措施的落实和效果的持续。项目建设中，结合巩固脱贫攻坚，在劳动力组织过程中，优先使用当地牧民群众，吸纳当地劳动力比例不得低于30%，提高当地牧民群众的经济收入。项目建成后，对加快区域生态保护和建设步伐，以及促进草原畜牧业可持续发展，将起到积极的作用，其社会效益显著。</w:t>
      </w:r>
    </w:p>
    <w:p>
      <w:pPr>
        <w:pStyle w:val="Heading2"/>
        <w:spacing w:beforeLines="0" w:afterLines="0" w:line="360" w:lineRule="auto"/>
        <w:rPr>
          <w:rFonts w:ascii="隶书" w:eastAsia="隶书" w:hAnsi="仿宋_GB2312"/>
          <w:spacing w:val="0"/>
          <w:kern w:val="2"/>
          <w:sz w:val="32"/>
        </w:rPr>
      </w:pPr>
      <w:bookmarkStart w:id="111" w:name="_Toc29579"/>
      <w:bookmarkStart w:id="112" w:name="_Toc7531"/>
      <w:bookmarkStart w:id="113" w:name="_Toc519702002"/>
      <w:bookmarkStart w:id="114" w:name="_Toc8779"/>
      <w:bookmarkStart w:id="115" w:name="_Toc523736965"/>
      <w:bookmarkStart w:id="116" w:name="_Toc23846"/>
      <w:r>
        <w:rPr>
          <w:rFonts w:ascii="隶书" w:eastAsia="隶书" w:hAnsi="仿宋_GB2312" w:hint="eastAsia"/>
          <w:spacing w:val="0"/>
          <w:kern w:val="2"/>
          <w:sz w:val="32"/>
        </w:rPr>
        <w:t xml:space="preserve">第三节  经济效益</w:t>
      </w:r>
      <w:bookmarkEnd w:id="111"/>
      <w:bookmarkEnd w:id="112"/>
      <w:bookmarkEnd w:id="113"/>
      <w:bookmarkEnd w:id="114"/>
      <w:bookmarkEnd w:id="115"/>
      <w:bookmarkEnd w:id="116"/>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通过鼠害防控的实施，防控效果可达85%以上，危害程度可降低到最低水平，能有效保护草场植被，减少牧草的损失，防止水土流失，有利于天然草地植被恢复，逐步使草地生态系统趋于良性循环，对草地生态系统恢复将起重要作用。据测算，该项目实施后，防控15万亩，可</w:t>
      </w:r>
      <w:r>
        <w:rPr>
          <w:rFonts w:ascii="仿宋_GB2312" w:eastAsia="仿宋_GB2312" w:hAnsi="仿宋_GB2312" w:hint="eastAsia"/>
          <w:sz w:val="30"/>
          <w:szCs w:val="30"/>
          <w:lang w:eastAsia="zh-CN"/>
        </w:rPr>
        <w:t xml:space="preserve">减少</w:t>
      </w:r>
      <w:r>
        <w:rPr>
          <w:rFonts w:ascii="仿宋_GB2312" w:eastAsia="仿宋_GB2312" w:hAnsi="仿宋_GB2312" w:hint="eastAsia"/>
          <w:sz w:val="30"/>
          <w:szCs w:val="30"/>
        </w:rPr>
        <w:t xml:space="preserve">牧草</w:t>
      </w:r>
      <w:r>
        <w:rPr>
          <w:rFonts w:ascii="仿宋_GB2312" w:eastAsia="仿宋_GB2312" w:hAnsi="仿宋_GB2312" w:hint="eastAsia"/>
          <w:sz w:val="30"/>
          <w:szCs w:val="30"/>
          <w:lang w:eastAsia="zh-CN"/>
        </w:rPr>
        <w:t xml:space="preserve">损失</w:t>
      </w:r>
      <w:r>
        <w:rPr>
          <w:rFonts w:ascii="仿宋_GB2312" w:eastAsia="仿宋_GB2312" w:hAnsi="仿宋_GB2312" w:hint="eastAsia"/>
          <w:sz w:val="30"/>
          <w:szCs w:val="30"/>
          <w:lang w:val="en-US" w:eastAsia="zh-CN"/>
        </w:rPr>
        <w:t xml:space="preserve">121</w:t>
      </w:r>
      <w:r>
        <w:rPr>
          <w:rFonts w:ascii="仿宋_GB2312" w:eastAsia="仿宋_GB2312" w:hAnsi="仿宋_GB2312" w:hint="eastAsia"/>
          <w:sz w:val="30"/>
          <w:szCs w:val="30"/>
        </w:rPr>
        <w:t xml:space="preserve">万公斤。按利用率70%计算，相当于</w:t>
      </w:r>
      <w:r>
        <w:rPr>
          <w:rFonts w:ascii="仿宋_GB2312" w:eastAsia="仿宋_GB2312" w:hAnsi="仿宋_GB2312" w:hint="eastAsia"/>
          <w:sz w:val="30"/>
          <w:szCs w:val="30"/>
          <w:lang w:val="en-US" w:eastAsia="zh-CN"/>
        </w:rPr>
        <w:t xml:space="preserve">580</w:t>
      </w:r>
      <w:r>
        <w:rPr>
          <w:rFonts w:ascii="仿宋_GB2312" w:eastAsia="仿宋_GB2312" w:hAnsi="仿宋_GB2312" w:hint="eastAsia"/>
          <w:sz w:val="30"/>
          <w:szCs w:val="30"/>
        </w:rPr>
        <w:t xml:space="preserve">个羊单位一年的饲草量，每只</w:t>
      </w:r>
      <w:r>
        <w:rPr>
          <w:rFonts w:ascii="仿宋_GB2312" w:eastAsia="仿宋_GB2312" w:hAnsi="仿宋_GB2312" w:hint="eastAsia"/>
          <w:sz w:val="30"/>
          <w:szCs w:val="30"/>
          <w:lang w:eastAsia="zh-CN"/>
        </w:rPr>
        <w:t xml:space="preserve">羊</w:t>
      </w:r>
      <w:r>
        <w:rPr>
          <w:rFonts w:ascii="仿宋_GB2312" w:eastAsia="仿宋_GB2312" w:hAnsi="仿宋_GB2312" w:hint="eastAsia"/>
          <w:sz w:val="30"/>
          <w:szCs w:val="30"/>
        </w:rPr>
        <w:t xml:space="preserve">收入按</w:t>
      </w:r>
      <w:r>
        <w:rPr>
          <w:rFonts w:ascii="仿宋_GB2312" w:eastAsia="仿宋_GB2312" w:hAnsi="仿宋_GB2312" w:hint="eastAsia"/>
          <w:sz w:val="30"/>
          <w:szCs w:val="30"/>
          <w:lang w:val="en-US" w:eastAsia="zh-CN"/>
        </w:rPr>
        <w:t xml:space="preserve">12</w:t>
      </w:r>
      <w:r>
        <w:rPr>
          <w:rFonts w:ascii="仿宋_GB2312" w:eastAsia="仿宋_GB2312" w:hAnsi="仿宋_GB2312" w:hint="eastAsia"/>
          <w:sz w:val="30"/>
          <w:szCs w:val="30"/>
        </w:rPr>
        <w:t xml:space="preserve">00元计算，</w:t>
      </w:r>
      <w:r>
        <w:rPr>
          <w:rFonts w:ascii="仿宋_GB2312" w:eastAsia="仿宋_GB2312" w:hAnsi="仿宋_GB2312" w:hint="eastAsia"/>
          <w:sz w:val="30"/>
          <w:szCs w:val="30"/>
          <w:lang w:eastAsia="zh-CN"/>
        </w:rPr>
        <w:t xml:space="preserve">可</w:t>
      </w:r>
      <w:r>
        <w:rPr>
          <w:rFonts w:ascii="仿宋_GB2312" w:eastAsia="仿宋_GB2312" w:hAnsi="仿宋_GB2312" w:hint="eastAsia"/>
          <w:sz w:val="30"/>
          <w:szCs w:val="30"/>
        </w:rPr>
        <w:t xml:space="preserve">增加</w:t>
      </w:r>
      <w:r>
        <w:rPr>
          <w:rFonts w:ascii="仿宋_GB2312" w:eastAsia="仿宋_GB2312" w:hAnsi="仿宋_GB2312" w:hint="eastAsia"/>
          <w:sz w:val="30"/>
          <w:szCs w:val="30"/>
          <w:lang w:eastAsia="zh-CN"/>
        </w:rPr>
        <w:t xml:space="preserve">经济收入</w:t>
      </w:r>
      <w:r>
        <w:rPr>
          <w:rFonts w:ascii="仿宋_GB2312" w:eastAsia="仿宋_GB2312" w:hAnsi="仿宋_GB2312" w:hint="eastAsia"/>
          <w:sz w:val="30"/>
          <w:szCs w:val="30"/>
          <w:lang w:val="en-US" w:eastAsia="zh-CN"/>
        </w:rPr>
        <w:t xml:space="preserve">69.6万元。</w:t>
      </w:r>
      <w:bookmarkEnd w:id="101"/>
      <w:bookmarkEnd w:id="102"/>
      <w:bookmarkEnd w:id="103"/>
      <w:bookmarkEnd w:id="104"/>
    </w:p>
    <w:p>
      <w:pPr>
        <w:pStyle w:val="Heading1"/>
        <w:spacing w:beforeLines="100" w:afterLines="100" w:line="360" w:lineRule="auto"/>
        <w:jc w:val="center"/>
        <w:rPr>
          <w:rFonts w:ascii="隶书" w:eastAsia="隶书"/>
          <w:kern w:val="44"/>
          <w:sz w:val="36"/>
        </w:rPr>
      </w:pPr>
      <w:bookmarkStart w:id="117" w:name="_Toc25674"/>
      <w:bookmarkStart w:id="118" w:name="_Toc19216"/>
      <w:bookmarkStart w:id="119" w:name="_Toc21776"/>
      <w:bookmarkStart w:id="120" w:name="_Toc32460"/>
      <w:r>
        <w:rPr>
          <w:rFonts w:ascii="隶书" w:eastAsia="隶书" w:hint="eastAsia"/>
          <w:kern w:val="44"/>
          <w:sz w:val="36"/>
        </w:rPr>
        <w:t xml:space="preserve">第八章  社会稳定风险因素分析</w:t>
      </w:r>
      <w:bookmarkEnd w:id="117"/>
      <w:bookmarkEnd w:id="118"/>
      <w:bookmarkEnd w:id="119"/>
      <w:bookmarkEnd w:id="120"/>
    </w:p>
    <w:p>
      <w:pPr>
        <w:adjustRightInd w:val="0"/>
        <w:snapToGrid w:val="0"/>
        <w:spacing w:beforeLines="0" w:afterLines="0" w:line="360" w:lineRule="auto"/>
        <w:ind w:firstLine="544"/>
        <w:rPr>
          <w:rFonts w:ascii="仿宋_GB2312" w:eastAsia="仿宋_GB2312" w:hAnsi="仿宋_GB2312"/>
          <w:sz w:val="30"/>
          <w:szCs w:val="30"/>
        </w:rPr>
      </w:pPr>
      <w:bookmarkStart w:id="121" w:name="_Toc3141"/>
      <w:bookmarkStart w:id="122" w:name="_Toc9398"/>
      <w:r>
        <w:rPr>
          <w:rFonts w:ascii="仿宋_GB2312" w:eastAsia="仿宋_GB2312" w:hAnsi="仿宋_GB2312" w:hint="eastAsia"/>
          <w:sz w:val="30"/>
          <w:szCs w:val="30"/>
        </w:rPr>
        <w:t xml:space="preserve">通过对历年草原有害生物防控项目实施来出现的一些风险问题收集，以及对相关人员的调查，存在的社会稳定风险因素和采取的应对措施主要有以下几方面：</w:t>
      </w:r>
    </w:p>
    <w:p>
      <w:pPr>
        <w:pStyle w:val="Heading2"/>
        <w:spacing w:beforeLines="100" w:afterLines="100" w:line="360" w:lineRule="auto"/>
        <w:rPr>
          <w:rFonts w:ascii="隶书" w:eastAsia="隶书" w:hAnsi="仿宋_GB2312" w:hint="eastAsia"/>
          <w:color w:val="000000"/>
          <w:spacing w:val="0"/>
          <w:kern w:val="2"/>
          <w:sz w:val="32"/>
        </w:rPr>
      </w:pPr>
      <w:bookmarkStart w:id="123" w:name="_Toc9348"/>
      <w:bookmarkStart w:id="124" w:name="_Toc20421"/>
      <w:bookmarkStart w:id="125" w:name="_Toc11048"/>
      <w:r>
        <w:rPr>
          <w:rFonts w:ascii="隶书" w:eastAsia="隶书" w:hAnsi="仿宋_GB2312" w:hint="eastAsia"/>
          <w:color w:val="000000"/>
          <w:spacing w:val="0"/>
          <w:kern w:val="2"/>
          <w:sz w:val="32"/>
        </w:rPr>
        <w:t xml:space="preserve">第一节 管理方面风险因素</w:t>
      </w:r>
      <w:bookmarkEnd w:id="123"/>
      <w:bookmarkEnd w:id="124"/>
      <w:bookmarkEnd w:id="125"/>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1、项目在前期工作和工程实施过程中如果存在组织管理方面的漏洞，会造成一定社会稳定风险，必须在方案制定、项目设计、落实项目建设标准等过程中，严肃认真对待项目前期工作，要落实项目管理“六制”——项目法人责任制、招投标制、监理制、合同管理制、资金报账制、公示制等，严格执行生态修复项目管理办法。</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项目在施工过程中，可能存在违反文明施工和质量安全管理的相关规定，影响当地牧户的生产、生活，发生与当地牧民的冲突等等突发情况和质量安全事故等风险因素，必须与项目施工方签订相关责任事故追究制度合同，落实项目负责人制度、落实项目监理制度、层层落实项目责任制， 以确保将社会稳定风险降低到可控范围内。</w:t>
      </w:r>
    </w:p>
    <w:p>
      <w:pPr>
        <w:pStyle w:val="Heading2"/>
        <w:spacing w:beforeLines="100" w:afterLines="100" w:line="360" w:lineRule="auto"/>
        <w:rPr>
          <w:rFonts w:ascii="隶书" w:eastAsia="隶书" w:hAnsi="仿宋_GB2312" w:hint="eastAsia"/>
          <w:color w:val="000000"/>
          <w:spacing w:val="0"/>
          <w:kern w:val="2"/>
          <w:sz w:val="32"/>
        </w:rPr>
      </w:pPr>
      <w:bookmarkStart w:id="126" w:name="_Toc18527"/>
      <w:bookmarkStart w:id="127" w:name="_Toc1387"/>
      <w:bookmarkStart w:id="128" w:name="_Toc12124"/>
      <w:r>
        <w:rPr>
          <w:rFonts w:ascii="隶书" w:eastAsia="隶书" w:hAnsi="仿宋_GB2312" w:hint="eastAsia"/>
          <w:color w:val="000000"/>
          <w:spacing w:val="0"/>
          <w:kern w:val="2"/>
          <w:sz w:val="32"/>
        </w:rPr>
        <w:t xml:space="preserve">第二节 经济社会方面的风险因素</w:t>
      </w:r>
      <w:bookmarkEnd w:id="126"/>
      <w:bookmarkEnd w:id="127"/>
      <w:bookmarkEnd w:id="128"/>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1、在实施草原有害生物防控项目时，需要大量的劳动力，外来务工人员必须尊重当地农牧民群众的宗教信仰，提前和当地群众充分沟通，充分尊重当地习俗。</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2、在工程实施时优先雇佣当地劳动力，与国家对贫困地区实施精准扶贫等项目相结合，优先雇佣当地农牧民群众积极参与到生态治理项目中来，以增加农牧民收入。</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3、项目实施完成后，要及时开展自查自验，并按合同约定支付工程款，保证将农民工工资及时发放到位,避免群体上访事件发生。</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4、施工期间要</w:t>
      </w:r>
      <w:r>
        <w:rPr>
          <w:rFonts w:ascii="仿宋_GB2312" w:eastAsia="仿宋_GB2312" w:hAnsi="仿宋_GB2312" w:hint="eastAsia"/>
          <w:sz w:val="30"/>
          <w:szCs w:val="30"/>
          <w:lang w:eastAsia="zh-CN"/>
        </w:rPr>
        <w:t xml:space="preserve">做好疫情</w:t>
      </w:r>
      <w:r>
        <w:rPr>
          <w:rFonts w:ascii="仿宋_GB2312" w:eastAsia="仿宋_GB2312" w:hAnsi="仿宋_GB2312" w:hint="eastAsia"/>
          <w:sz w:val="30"/>
          <w:szCs w:val="30"/>
        </w:rPr>
        <w:t xml:space="preserve">防疫</w:t>
      </w:r>
      <w:r>
        <w:rPr>
          <w:rFonts w:ascii="仿宋_GB2312" w:eastAsia="仿宋_GB2312" w:hAnsi="仿宋_GB2312" w:hint="eastAsia"/>
          <w:sz w:val="30"/>
          <w:szCs w:val="30"/>
          <w:lang w:eastAsia="zh-CN"/>
        </w:rPr>
        <w:t xml:space="preserve">工作</w:t>
      </w:r>
      <w:r>
        <w:rPr>
          <w:rFonts w:ascii="仿宋_GB2312" w:eastAsia="仿宋_GB2312" w:hAnsi="仿宋_GB2312" w:hint="eastAsia"/>
          <w:sz w:val="30"/>
          <w:szCs w:val="30"/>
        </w:rPr>
        <w:t xml:space="preserve">，必须佩戴手套、口罩</w:t>
      </w:r>
      <w:r>
        <w:rPr>
          <w:rFonts w:ascii="仿宋_GB2312" w:eastAsia="仿宋_GB2312" w:hAnsi="仿宋_GB2312" w:hint="eastAsia"/>
          <w:sz w:val="30"/>
          <w:szCs w:val="30"/>
          <w:lang w:eastAsia="zh-CN"/>
        </w:rPr>
        <w:t xml:space="preserve">等</w:t>
      </w:r>
      <w:r>
        <w:rPr>
          <w:rFonts w:ascii="仿宋_GB2312" w:eastAsia="仿宋_GB2312" w:hAnsi="仿宋_GB2312" w:hint="eastAsia"/>
          <w:sz w:val="30"/>
          <w:szCs w:val="30"/>
        </w:rPr>
        <w:t xml:space="preserve">。</w:t>
      </w:r>
      <w:r>
        <w:rPr>
          <w:rFonts w:ascii="仿宋_GB2312" w:eastAsia="仿宋_GB2312" w:hAnsi="仿宋_GB2312" w:hint="eastAsia"/>
          <w:sz w:val="30"/>
          <w:szCs w:val="30"/>
          <w:lang w:eastAsia="zh-CN"/>
        </w:rPr>
        <w:t xml:space="preserve">对</w:t>
      </w:r>
      <w:r>
        <w:rPr>
          <w:rFonts w:ascii="仿宋_GB2312" w:eastAsia="仿宋_GB2312" w:hAnsi="仿宋_GB2312" w:hint="eastAsia"/>
          <w:sz w:val="30"/>
          <w:szCs w:val="30"/>
        </w:rPr>
        <w:t xml:space="preserve">住宿营地和车辆、生产用具</w:t>
      </w:r>
      <w:r>
        <w:rPr>
          <w:rFonts w:ascii="仿宋_GB2312" w:eastAsia="仿宋_GB2312" w:hAnsi="仿宋_GB2312" w:hint="eastAsia"/>
          <w:sz w:val="30"/>
          <w:szCs w:val="30"/>
          <w:lang w:eastAsia="zh-CN"/>
        </w:rPr>
        <w:t xml:space="preserve">做好</w:t>
      </w:r>
      <w:r>
        <w:rPr>
          <w:rFonts w:ascii="仿宋_GB2312" w:eastAsia="仿宋_GB2312" w:hAnsi="仿宋_GB2312" w:hint="eastAsia"/>
          <w:sz w:val="30"/>
          <w:szCs w:val="30"/>
        </w:rPr>
        <w:t xml:space="preserve">消毒</w:t>
      </w:r>
      <w:r>
        <w:rPr>
          <w:rFonts w:ascii="仿宋_GB2312" w:eastAsia="仿宋_GB2312" w:hAnsi="仿宋_GB2312" w:hint="eastAsia"/>
          <w:sz w:val="30"/>
          <w:szCs w:val="30"/>
          <w:lang w:eastAsia="zh-CN"/>
        </w:rPr>
        <w:t xml:space="preserve">工作。</w:t>
      </w:r>
      <w:r>
        <w:rPr>
          <w:rFonts w:ascii="仿宋_GB2312" w:eastAsia="仿宋_GB2312" w:hAnsi="仿宋_GB2312" w:hint="eastAsia"/>
          <w:sz w:val="30"/>
          <w:szCs w:val="30"/>
        </w:rPr>
        <w:t xml:space="preserve">每日施工前要进行人员体温测量登记，并建立台账。体温计、消毒液由施工单位自配。</w:t>
      </w:r>
    </w:p>
    <w:p>
      <w:pPr>
        <w:pStyle w:val="Heading2"/>
        <w:spacing w:beforeLines="100" w:afterLines="100" w:line="360" w:lineRule="auto"/>
        <w:rPr>
          <w:rFonts w:ascii="隶书" w:eastAsia="隶书" w:hAnsi="仿宋_GB2312" w:hint="eastAsia"/>
          <w:color w:val="000000"/>
          <w:spacing w:val="0"/>
          <w:kern w:val="2"/>
          <w:sz w:val="32"/>
        </w:rPr>
      </w:pPr>
      <w:bookmarkStart w:id="129" w:name="_Toc4885"/>
      <w:bookmarkStart w:id="130" w:name="_Toc3928"/>
      <w:bookmarkStart w:id="131" w:name="_Toc26133"/>
      <w:r>
        <w:rPr>
          <w:rFonts w:ascii="隶书" w:eastAsia="隶书" w:hAnsi="仿宋_GB2312" w:hint="eastAsia"/>
          <w:color w:val="000000"/>
          <w:spacing w:val="0"/>
          <w:kern w:val="2"/>
          <w:sz w:val="32"/>
        </w:rPr>
        <w:t xml:space="preserve">第三节 工程措施及技术方案存在的风险因素</w:t>
      </w:r>
      <w:bookmarkEnd w:id="129"/>
      <w:bookmarkEnd w:id="130"/>
      <w:bookmarkEnd w:id="131"/>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地块选择不当可能会使草原有害生物防控工程措施落实困难，</w:t>
      </w:r>
      <w:r>
        <w:rPr>
          <w:rFonts w:ascii="仿宋_GB2312" w:eastAsia="仿宋_GB2312" w:hAnsi="仿宋_GB2312" w:hint="eastAsia"/>
          <w:sz w:val="30"/>
          <w:szCs w:val="30"/>
          <w:lang w:eastAsia="zh-CN"/>
        </w:rPr>
        <w:t xml:space="preserve">区</w:t>
      </w:r>
      <w:r>
        <w:rPr>
          <w:rFonts w:ascii="仿宋_GB2312" w:eastAsia="仿宋_GB2312" w:hAnsi="仿宋_GB2312" w:hint="eastAsia"/>
          <w:sz w:val="30"/>
          <w:szCs w:val="30"/>
        </w:rPr>
        <w:t xml:space="preserve">预测预报站和专业技术部门对高原鼢鼠的调查和监测数据是项目确定防治规模、布局的重要依据。更为重要的是，必须达到危害标准，才能确定为本年度防治区域，以免造成资金浪费和草地生态环境的污染。</w:t>
      </w:r>
    </w:p>
    <w:p>
      <w:pPr>
        <w:adjustRightInd w:val="0"/>
        <w:snapToGrid w:val="0"/>
        <w:spacing w:beforeLines="0" w:afterLines="0" w:line="360" w:lineRule="auto"/>
        <w:ind w:firstLine="544"/>
        <w:rPr>
          <w:rFonts w:ascii="仿宋_GB2312" w:eastAsia="仿宋_GB2312" w:hAnsi="仿宋_GB2312"/>
          <w:sz w:val="30"/>
          <w:szCs w:val="30"/>
        </w:rPr>
      </w:pPr>
    </w:p>
    <w:p>
      <w:pPr>
        <w:adjustRightInd w:val="0"/>
        <w:snapToGrid w:val="0"/>
        <w:spacing w:beforeLines="0" w:afterLines="0" w:line="360" w:lineRule="auto"/>
        <w:ind w:firstLine="544"/>
        <w:rPr>
          <w:rFonts w:ascii="仿宋_GB2312" w:eastAsia="仿宋_GB2312" w:hAnsi="仿宋_GB2312"/>
          <w:sz w:val="30"/>
          <w:szCs w:val="30"/>
        </w:rPr>
        <w:sectPr>
          <w:footerReference w:type="default" r:id="rId18"/>
          <w:pgSz w:w="11910" w:h="16840" w:orient="portrait"/>
          <w:pgMar w:top="1417" w:right="1417" w:bottom="1417" w:left="1701" w:header="0" w:footer="907" w:gutter="0"/>
          <w:cols w:num="1" w:space="720">
            <w:col w:w="8792" w:space="720"/>
          </w:cols>
          <w:docGrid w:linePitch="1" w:charSpace="0"/>
        </w:sectPr>
      </w:pPr>
    </w:p>
    <w:p>
      <w:pPr>
        <w:pStyle w:val="Heading1"/>
        <w:spacing w:beforeLines="100" w:afterLines="100" w:line="360" w:lineRule="auto"/>
        <w:jc w:val="center"/>
        <w:rPr>
          <w:rFonts w:ascii="隶书" w:eastAsia="隶书"/>
          <w:color w:val="000000"/>
          <w:kern w:val="44"/>
          <w:sz w:val="36"/>
        </w:rPr>
      </w:pPr>
      <w:bookmarkEnd w:id="121"/>
      <w:bookmarkEnd w:id="122"/>
      <w:bookmarkStart w:id="132" w:name="_Toc20551"/>
      <w:r>
        <w:rPr>
          <w:rFonts w:ascii="隶书" w:eastAsia="隶书" w:hint="eastAsia"/>
          <w:color w:val="000000"/>
          <w:kern w:val="44"/>
          <w:sz w:val="36"/>
        </w:rPr>
        <w:t xml:space="preserve">第九章  </w:t>
      </w:r>
      <w:bookmarkEnd w:id="83"/>
      <w:r>
        <w:rPr>
          <w:rFonts w:ascii="隶书" w:eastAsia="隶书" w:hint="eastAsia"/>
          <w:color w:val="000000"/>
          <w:kern w:val="44"/>
          <w:sz w:val="36"/>
        </w:rPr>
        <w:t xml:space="preserve">保障措施</w:t>
      </w:r>
      <w:bookmarkEnd w:id="84"/>
      <w:bookmarkEnd w:id="85"/>
      <w:bookmarkEnd w:id="132"/>
    </w:p>
    <w:p>
      <w:pPr>
        <w:pStyle w:val="Heading2"/>
        <w:spacing w:beforeLines="100" w:afterLines="100" w:line="360" w:lineRule="auto"/>
        <w:rPr>
          <w:rFonts w:ascii="隶书" w:eastAsia="隶书" w:hAnsi="仿宋_GB2312"/>
          <w:color w:val="000000"/>
          <w:spacing w:val="0"/>
          <w:kern w:val="2"/>
          <w:sz w:val="32"/>
        </w:rPr>
      </w:pPr>
      <w:bookmarkStart w:id="133" w:name="_Toc131498986"/>
      <w:bookmarkStart w:id="134" w:name="_Toc104190455"/>
      <w:bookmarkStart w:id="135" w:name="_Toc449962260"/>
      <w:bookmarkStart w:id="136" w:name="_Toc171734035"/>
      <w:bookmarkStart w:id="137" w:name="_Toc104190844"/>
      <w:bookmarkStart w:id="138" w:name="_Toc104342698"/>
      <w:bookmarkStart w:id="139" w:name="_Toc104083668"/>
      <w:bookmarkStart w:id="140" w:name="_Toc21559"/>
      <w:bookmarkStart w:id="141" w:name="_Toc14021"/>
      <w:r>
        <w:rPr>
          <w:rFonts w:ascii="隶书" w:eastAsia="隶书" w:hAnsi="仿宋_GB2312" w:hint="eastAsia"/>
          <w:color w:val="000000"/>
          <w:spacing w:val="0"/>
          <w:kern w:val="2"/>
          <w:sz w:val="32"/>
        </w:rPr>
        <w:t xml:space="preserve">第一节  组织</w:t>
      </w:r>
      <w:bookmarkEnd w:id="133"/>
      <w:bookmarkEnd w:id="134"/>
      <w:bookmarkEnd w:id="135"/>
      <w:bookmarkEnd w:id="136"/>
      <w:bookmarkEnd w:id="137"/>
      <w:bookmarkEnd w:id="138"/>
      <w:bookmarkEnd w:id="139"/>
      <w:r>
        <w:rPr>
          <w:rFonts w:ascii="隶书" w:eastAsia="隶书" w:hAnsi="仿宋_GB2312" w:hint="eastAsia"/>
          <w:color w:val="000000"/>
          <w:spacing w:val="0"/>
          <w:kern w:val="2"/>
          <w:sz w:val="32"/>
        </w:rPr>
        <w:t xml:space="preserve">管理</w:t>
      </w:r>
      <w:bookmarkEnd w:id="140"/>
      <w:bookmarkEnd w:id="141"/>
    </w:p>
    <w:p>
      <w:pPr>
        <w:snapToGrid w:val="0"/>
        <w:spacing w:beforeLines="0" w:afterLines="0" w:line="360" w:lineRule="auto"/>
        <w:ind w:firstLine="544"/>
        <w:rPr>
          <w:rFonts w:ascii="仿宋_GB2312" w:eastAsia="仿宋_GB2312" w:hAnsi="宋体" w:hint="eastAsia"/>
          <w:bCs/>
          <w:sz w:val="30"/>
          <w:szCs w:val="30"/>
          <w:highlight w:val="none"/>
        </w:rPr>
      </w:pPr>
      <w:bookmarkStart w:id="142" w:name="_Toc194920397"/>
      <w:bookmarkStart w:id="143" w:name="_Toc411775725"/>
      <w:bookmarkStart w:id="144" w:name="_Toc181688656"/>
      <w:bookmarkStart w:id="145" w:name="_Toc411775637"/>
      <w:bookmarkStart w:id="146" w:name="_Toc171734040"/>
      <w:bookmarkStart w:id="147" w:name="OLE_LINK3"/>
      <w:bookmarkStart w:id="148" w:name="_Toc320950185"/>
      <w:bookmarkStart w:id="149" w:name="_Toc131498987"/>
      <w:r>
        <w:rPr>
          <w:rFonts w:ascii="仿宋_GB2312" w:eastAsia="仿宋_GB2312" w:hAnsi="宋体" w:hint="eastAsia"/>
          <w:bCs/>
          <w:sz w:val="30"/>
          <w:szCs w:val="30"/>
          <w:highlight w:val="none"/>
        </w:rPr>
        <w:t xml:space="preserve">为确保项目顺利实施，</w:t>
      </w:r>
      <w:r>
        <w:rPr>
          <w:rFonts w:ascii="仿宋_GB2312" w:eastAsia="仿宋_GB2312" w:hAnsi="宋体" w:hint="eastAsia"/>
          <w:bCs/>
          <w:sz w:val="30"/>
          <w:szCs w:val="30"/>
        </w:rPr>
        <w:t xml:space="preserve">依照有关规定和要求，实行项目责任制，项目实施时组织成立由区</w:t>
      </w:r>
      <w:r>
        <w:rPr>
          <w:rFonts w:ascii="仿宋_GB2312" w:eastAsia="仿宋_GB2312" w:hAnsi="宋体" w:hint="eastAsia"/>
          <w:bCs/>
          <w:sz w:val="30"/>
          <w:szCs w:val="30"/>
          <w:lang w:eastAsia="zh-CN"/>
        </w:rPr>
        <w:t xml:space="preserve">林业和草原局</w:t>
      </w:r>
      <w:r>
        <w:rPr>
          <w:rFonts w:ascii="仿宋_GB2312" w:eastAsia="仿宋_GB2312" w:hAnsi="宋体" w:hint="eastAsia"/>
          <w:bCs/>
          <w:sz w:val="30"/>
          <w:szCs w:val="30"/>
        </w:rPr>
        <w:t xml:space="preserve">局长任组长，业务主管副局长</w:t>
      </w:r>
      <w:r>
        <w:rPr>
          <w:rFonts w:ascii="仿宋_GB2312" w:eastAsia="仿宋_GB2312" w:hAnsi="宋体" w:hint="eastAsia"/>
          <w:bCs/>
          <w:sz w:val="30"/>
          <w:szCs w:val="30"/>
          <w:lang w:eastAsia="zh-CN"/>
        </w:rPr>
        <w:t xml:space="preserve">、项目实施镇主管镇长</w:t>
      </w:r>
      <w:r>
        <w:rPr>
          <w:rFonts w:ascii="仿宋_GB2312" w:eastAsia="仿宋_GB2312" w:hAnsi="宋体" w:hint="eastAsia"/>
          <w:bCs/>
          <w:sz w:val="30"/>
          <w:szCs w:val="30"/>
        </w:rPr>
        <w:t xml:space="preserve">为副组长，区草原站</w:t>
      </w:r>
      <w:r>
        <w:rPr>
          <w:rFonts w:ascii="仿宋_GB2312" w:eastAsia="仿宋_GB2312" w:hAnsi="宋体" w:hint="eastAsia"/>
          <w:bCs/>
          <w:sz w:val="30"/>
          <w:szCs w:val="30"/>
          <w:lang w:eastAsia="zh-CN"/>
        </w:rPr>
        <w:t xml:space="preserve">技术人员为</w:t>
      </w:r>
      <w:r>
        <w:rPr>
          <w:rFonts w:ascii="仿宋_GB2312" w:eastAsia="仿宋_GB2312" w:hAnsi="宋体" w:hint="eastAsia"/>
          <w:bCs/>
          <w:sz w:val="30"/>
          <w:szCs w:val="30"/>
        </w:rPr>
        <w:t xml:space="preserve">成员的</w:t>
      </w:r>
      <w:r>
        <w:rPr>
          <w:rFonts w:ascii="仿宋_GB2312" w:eastAsia="仿宋_GB2312" w:hAnsi="宋体" w:hint="eastAsia"/>
          <w:bCs/>
          <w:sz w:val="30"/>
          <w:szCs w:val="30"/>
          <w:lang w:eastAsia="zh-CN"/>
        </w:rPr>
        <w:t xml:space="preserve">鼠害</w:t>
      </w:r>
      <w:r>
        <w:rPr>
          <w:rFonts w:ascii="仿宋_GB2312" w:eastAsia="仿宋_GB2312" w:hAnsi="宋体" w:hint="eastAsia"/>
          <w:bCs/>
          <w:sz w:val="30"/>
          <w:szCs w:val="30"/>
        </w:rPr>
        <w:t xml:space="preserve">防控工作领导小组，精心组织，统一安排，确保项目按</w:t>
      </w:r>
      <w:r>
        <w:rPr>
          <w:rFonts w:ascii="仿宋_GB2312" w:eastAsia="仿宋_GB2312" w:hAnsi="宋体" w:hint="eastAsia"/>
          <w:bCs/>
          <w:sz w:val="30"/>
          <w:szCs w:val="30"/>
          <w:lang w:eastAsia="zh-CN"/>
        </w:rPr>
        <w:t xml:space="preserve">作业设计</w:t>
      </w:r>
      <w:r>
        <w:rPr>
          <w:rFonts w:ascii="仿宋_GB2312" w:eastAsia="仿宋_GB2312" w:hAnsi="宋体" w:hint="eastAsia"/>
          <w:bCs/>
          <w:sz w:val="30"/>
          <w:szCs w:val="30"/>
        </w:rPr>
        <w:t xml:space="preserve">实施。</w:t>
      </w:r>
      <w:r>
        <w:rPr>
          <w:rFonts w:ascii="仿宋_GB2312" w:eastAsia="仿宋_GB2312" w:hAnsi="宋体" w:hint="eastAsia"/>
          <w:bCs/>
          <w:sz w:val="30"/>
          <w:szCs w:val="30"/>
          <w:highlight w:val="none"/>
        </w:rPr>
        <w:t xml:space="preserve">主要职责及</w:t>
      </w:r>
      <w:r>
        <w:rPr>
          <w:rFonts w:ascii="仿宋_GB2312" w:eastAsia="仿宋_GB2312" w:hAnsi="宋体" w:hint="eastAsia"/>
          <w:bCs/>
          <w:sz w:val="30"/>
          <w:szCs w:val="30"/>
          <w:highlight w:val="none"/>
          <w:lang w:eastAsia="zh-CN"/>
        </w:rPr>
        <w:t xml:space="preserve">组成</w:t>
      </w:r>
      <w:r>
        <w:rPr>
          <w:rFonts w:ascii="仿宋_GB2312" w:eastAsia="仿宋_GB2312" w:hAnsi="宋体" w:hint="eastAsia"/>
          <w:bCs/>
          <w:sz w:val="30"/>
          <w:szCs w:val="30"/>
          <w:highlight w:val="none"/>
        </w:rPr>
        <w:t xml:space="preserve">如下：</w:t>
      </w:r>
    </w:p>
    <w:p>
      <w:pPr>
        <w:snapToGrid w:val="0"/>
        <w:spacing w:beforeLines="0" w:afterLines="0" w:line="360" w:lineRule="auto"/>
        <w:ind w:firstLine="600" w:firstLineChars="200"/>
        <w:rPr>
          <w:rFonts w:ascii="仿宋_GB2312" w:eastAsia="仿宋_GB2312" w:hAnsi="宋体" w:hint="eastAsia"/>
          <w:bCs/>
          <w:sz w:val="30"/>
          <w:szCs w:val="30"/>
        </w:rPr>
      </w:pPr>
      <w:r>
        <w:rPr>
          <w:rFonts w:ascii="仿宋_GB2312" w:eastAsia="仿宋_GB2312" w:hAnsi="仿宋" w:cs="仿宋" w:hint="eastAsia"/>
          <w:sz w:val="30"/>
          <w:szCs w:val="30"/>
          <w:highlight w:val="none"/>
          <w:lang w:eastAsia="zh-CN"/>
        </w:rPr>
        <w:t xml:space="preserve">组长及副组长</w:t>
      </w:r>
      <w:r>
        <w:rPr>
          <w:rFonts w:ascii="仿宋_GB2312" w:eastAsia="仿宋_GB2312" w:hAnsi="仿宋" w:cs="仿宋" w:hint="eastAsia"/>
          <w:sz w:val="30"/>
          <w:szCs w:val="30"/>
          <w:highlight w:val="none"/>
        </w:rPr>
        <w:t xml:space="preserve">负责</w:t>
      </w:r>
      <w:r>
        <w:rPr>
          <w:rFonts w:ascii="仿宋_GB2312" w:eastAsia="仿宋_GB2312" w:hAnsi="仿宋" w:cs="仿宋" w:hint="eastAsia"/>
          <w:sz w:val="30"/>
          <w:szCs w:val="30"/>
          <w:highlight w:val="none"/>
          <w:lang w:eastAsia="zh-CN"/>
        </w:rPr>
        <w:t xml:space="preserve">项目</w:t>
      </w:r>
      <w:r>
        <w:rPr>
          <w:rFonts w:ascii="仿宋_GB2312" w:eastAsia="仿宋_GB2312" w:hAnsi="仿宋" w:cs="仿宋" w:hint="eastAsia"/>
          <w:sz w:val="30"/>
          <w:szCs w:val="30"/>
          <w:highlight w:val="none"/>
        </w:rPr>
        <w:t xml:space="preserve">实施和各项协调工作。同时，加强对工程的督促、检查，确保工程按期保质保量全面完成</w:t>
      </w:r>
      <w:r>
        <w:rPr>
          <w:rFonts w:ascii="仿宋_GB2312" w:eastAsia="仿宋_GB2312" w:hAnsi="仿宋" w:cs="仿宋" w:hint="eastAsia"/>
          <w:sz w:val="30"/>
          <w:szCs w:val="30"/>
          <w:highlight w:val="none"/>
          <w:lang w:eastAsia="zh-CN"/>
        </w:rPr>
        <w:t xml:space="preserve">，加强项目完工后的检查验收工作</w:t>
      </w:r>
      <w:r>
        <w:rPr>
          <w:rFonts w:ascii="仿宋_GB2312" w:eastAsia="仿宋_GB2312" w:hAnsi="仿宋" w:cs="仿宋" w:hint="eastAsia"/>
          <w:sz w:val="30"/>
          <w:szCs w:val="30"/>
          <w:highlight w:val="none"/>
        </w:rPr>
        <w:t xml:space="preserve">。</w:t>
      </w:r>
      <w:r>
        <w:rPr>
          <w:rFonts w:ascii="仿宋_GB2312" w:eastAsia="仿宋_GB2312" w:hAnsi="仿宋" w:cs="仿宋" w:hint="eastAsia"/>
          <w:sz w:val="30"/>
          <w:szCs w:val="30"/>
          <w:highlight w:val="none"/>
          <w:lang w:eastAsia="zh-CN"/>
        </w:rPr>
        <w:t xml:space="preserve">技术成员负责</w:t>
      </w:r>
      <w:r>
        <w:rPr>
          <w:rFonts w:ascii="仿宋_GB2312" w:eastAsia="仿宋_GB2312" w:hAnsi="宋体" w:hint="eastAsia"/>
          <w:bCs/>
          <w:sz w:val="30"/>
          <w:szCs w:val="30"/>
          <w:highlight w:val="none"/>
        </w:rPr>
        <w:t xml:space="preserve">巡回检查、技术指导，解决各作业区</w:t>
      </w:r>
      <w:r>
        <w:rPr>
          <w:rFonts w:ascii="仿宋_GB2312" w:eastAsia="仿宋_GB2312" w:hAnsi="宋体" w:hint="eastAsia"/>
          <w:bCs/>
          <w:sz w:val="30"/>
          <w:szCs w:val="30"/>
          <w:highlight w:val="none"/>
          <w:lang w:eastAsia="zh-CN"/>
        </w:rPr>
        <w:t xml:space="preserve">鼠害防治</w:t>
      </w:r>
      <w:r>
        <w:rPr>
          <w:rFonts w:ascii="仿宋_GB2312" w:eastAsia="仿宋_GB2312" w:hAnsi="宋体" w:hint="eastAsia"/>
          <w:bCs/>
          <w:sz w:val="30"/>
          <w:szCs w:val="30"/>
          <w:highlight w:val="none"/>
        </w:rPr>
        <w:t xml:space="preserve">出现的技术难题，保证项目实施质量，负责后期监测和数据记录工作，撰写工作</w:t>
      </w:r>
      <w:r>
        <w:rPr>
          <w:rFonts w:ascii="仿宋_GB2312" w:eastAsia="仿宋_GB2312" w:hAnsi="宋体" w:hint="eastAsia"/>
          <w:bCs/>
          <w:sz w:val="30"/>
          <w:szCs w:val="30"/>
          <w:highlight w:val="none"/>
          <w:lang w:eastAsia="zh-CN"/>
        </w:rPr>
        <w:t xml:space="preserve">总结等</w:t>
      </w:r>
      <w:r>
        <w:rPr>
          <w:rFonts w:ascii="仿宋_GB2312" w:eastAsia="仿宋_GB2312" w:hAnsi="宋体" w:hint="eastAsia"/>
          <w:bCs/>
          <w:sz w:val="30"/>
          <w:szCs w:val="30"/>
          <w:highlight w:val="none"/>
        </w:rPr>
        <w:t xml:space="preserve">。</w:t>
      </w:r>
      <w:r>
        <w:rPr>
          <w:rFonts w:ascii="仿宋_GB2312" w:eastAsia="仿宋_GB2312" w:hAnsi="宋体" w:hint="eastAsia"/>
          <w:bCs/>
          <w:sz w:val="30"/>
          <w:szCs w:val="30"/>
          <w:highlight w:val="none"/>
          <w:lang w:val="en-US" w:eastAsia="zh-CN"/>
        </w:rPr>
        <w:t xml:space="preserve">项目实施镇的主管镇长配合项目建设单位做好各项协调工作，监督检查工作，确保防治工作的顺利实施，并做好项目建设完成后的管护工作。</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组  长：  高生仓    湟中区林业和草原局局长</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副组长：  </w:t>
      </w:r>
      <w:r>
        <w:rPr>
          <w:rFonts w:ascii="仿宋_GB2312" w:eastAsia="仿宋_GB2312" w:hAnsi="仿宋_GB2312" w:hint="eastAsia"/>
          <w:sz w:val="30"/>
          <w:szCs w:val="30"/>
        </w:rPr>
        <w:t xml:space="preserve">苏军邦</w:t>
      </w:r>
      <w:r>
        <w:rPr>
          <w:rFonts w:ascii="仿宋_GB2312" w:eastAsia="仿宋_GB2312" w:hAnsi="宋体" w:hint="eastAsia"/>
          <w:bCs/>
          <w:sz w:val="30"/>
          <w:szCs w:val="30"/>
        </w:rPr>
        <w:t xml:space="preserve">    湟中区林业和草原局副局长</w:t>
      </w:r>
    </w:p>
    <w:p>
      <w:pPr>
        <w:snapToGrid w:val="0"/>
        <w:spacing w:beforeLines="0" w:afterLines="0" w:line="360" w:lineRule="auto"/>
        <w:ind w:firstLine="1977" w:firstLineChars="659"/>
        <w:rPr>
          <w:rFonts w:ascii="仿宋_GB2312" w:eastAsia="仿宋_GB2312" w:hAnsi="宋体"/>
          <w:bCs/>
          <w:sz w:val="30"/>
          <w:szCs w:val="30"/>
        </w:rPr>
      </w:pPr>
      <w:r>
        <w:rPr>
          <w:rFonts w:ascii="仿宋_GB2312" w:eastAsia="仿宋_GB2312" w:hAnsi="宋体" w:hint="eastAsia"/>
          <w:bCs/>
          <w:sz w:val="30"/>
          <w:szCs w:val="30"/>
        </w:rPr>
        <w:t xml:space="preserve">项目实施乡镇的主管镇长</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成  员：  张春梅    湟中区草原站站长</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          曹正全    湟中区草原站副站长 </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          王建风    湟中区草原站技术人员</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          李孟玉    湟中区草原站技术人员</w:t>
      </w:r>
    </w:p>
    <w:p>
      <w:pPr>
        <w:snapToGrid w:val="0"/>
        <w:spacing w:beforeLines="0" w:afterLines="0" w:line="360" w:lineRule="auto"/>
        <w:ind w:firstLine="2100" w:firstLineChars="700"/>
        <w:rPr>
          <w:rFonts w:ascii="仿宋_GB2312" w:eastAsia="仿宋_GB2312" w:hAnsi="宋体"/>
          <w:bCs/>
          <w:sz w:val="30"/>
          <w:szCs w:val="30"/>
        </w:rPr>
      </w:pPr>
      <w:r>
        <w:rPr>
          <w:rFonts w:ascii="仿宋_GB2312" w:eastAsia="仿宋_GB2312" w:hAnsi="宋体" w:hint="eastAsia"/>
          <w:bCs/>
          <w:sz w:val="30"/>
          <w:szCs w:val="30"/>
        </w:rPr>
        <w:t xml:space="preserve">张  瑜    湟中区草原站技术人员</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领导小组下设办公室在区草原站，负责草原鼠害防控的具体事务。</w:t>
      </w:r>
      <w:bookmarkEnd w:id="142"/>
      <w:bookmarkEnd w:id="143"/>
      <w:bookmarkEnd w:id="144"/>
      <w:bookmarkEnd w:id="145"/>
    </w:p>
    <w:p>
      <w:pPr>
        <w:pStyle w:val="Heading2"/>
        <w:spacing w:beforeLines="100" w:afterLines="100" w:line="360" w:lineRule="auto"/>
        <w:rPr>
          <w:rFonts w:ascii="隶书" w:eastAsia="隶书" w:hAnsi="仿宋_GB2312" w:hint="eastAsia"/>
          <w:color w:val="000000"/>
          <w:spacing w:val="0"/>
          <w:kern w:val="2"/>
          <w:sz w:val="32"/>
        </w:rPr>
      </w:pPr>
      <w:bookmarkStart w:id="150" w:name="_Toc11894"/>
      <w:bookmarkStart w:id="151" w:name="_Toc25502"/>
      <w:r>
        <w:rPr>
          <w:rFonts w:ascii="隶书" w:eastAsia="隶书" w:hAnsi="仿宋_GB2312" w:hint="eastAsia"/>
          <w:color w:val="000000"/>
          <w:spacing w:val="0"/>
          <w:kern w:val="2"/>
          <w:sz w:val="32"/>
        </w:rPr>
        <w:t xml:space="preserve">第二节  项目管理</w:t>
      </w:r>
      <w:bookmarkEnd w:id="150"/>
      <w:bookmarkEnd w:id="151"/>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一、实行项目法人责任制</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湟中区林业和草原局局长为本项目第一责任人，对项目负总责</w:t>
      </w:r>
      <w:r>
        <w:rPr>
          <w:rFonts w:ascii="仿宋_GB2312" w:eastAsia="仿宋_GB2312" w:hAnsi="宋体" w:hint="eastAsia"/>
          <w:bCs/>
          <w:sz w:val="30"/>
          <w:szCs w:val="30"/>
          <w:lang w:eastAsia="zh-CN"/>
        </w:rPr>
        <w:t xml:space="preserve">，</w:t>
      </w:r>
      <w:r>
        <w:rPr>
          <w:rFonts w:ascii="仿宋_GB2312" w:eastAsia="仿宋_GB2312" w:hAnsi="宋体" w:hint="eastAsia"/>
          <w:bCs/>
          <w:sz w:val="30"/>
          <w:szCs w:val="30"/>
        </w:rPr>
        <w:t xml:space="preserve">全面负责项目的实施管理工作，切实加强项目管理和组织实施，确保项目保质保量如期完成。</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二、实行工程招标制</w:t>
      </w:r>
    </w:p>
    <w:p>
      <w:pPr>
        <w:snapToGrid w:val="0"/>
        <w:spacing w:beforeLines="0" w:afterLines="0" w:line="360" w:lineRule="auto"/>
        <w:ind w:firstLine="544"/>
        <w:rPr>
          <w:rFonts w:ascii="仿宋_GB2312" w:eastAsia="仿宋_GB2312" w:hAnsi="宋体"/>
          <w:bCs/>
          <w:sz w:val="30"/>
          <w:szCs w:val="30"/>
        </w:rPr>
      </w:pPr>
      <w:r>
        <w:rPr>
          <w:rFonts w:ascii="仿宋_GB2312" w:eastAsia="仿宋_GB2312" w:hAnsi="宋体" w:hint="eastAsia"/>
          <w:bCs/>
          <w:sz w:val="30"/>
          <w:szCs w:val="30"/>
        </w:rPr>
        <w:t xml:space="preserve">项目按照相关规定进行招标。项目所需的劳保</w:t>
      </w:r>
      <w:r>
        <w:rPr>
          <w:rFonts w:ascii="仿宋_GB2312" w:eastAsia="仿宋_GB2312" w:hAnsi="宋体" w:hint="eastAsia"/>
          <w:bCs/>
          <w:sz w:val="30"/>
          <w:szCs w:val="30"/>
          <w:lang w:eastAsia="zh-CN"/>
        </w:rPr>
        <w:t xml:space="preserve">等</w:t>
      </w:r>
      <w:r>
        <w:rPr>
          <w:rFonts w:ascii="仿宋_GB2312" w:eastAsia="仿宋_GB2312" w:hAnsi="宋体" w:hint="eastAsia"/>
          <w:bCs/>
          <w:sz w:val="30"/>
          <w:szCs w:val="30"/>
        </w:rPr>
        <w:t xml:space="preserve">由中标单位进行采购及发放。</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三、</w:t>
      </w:r>
      <w:r>
        <w:rPr>
          <w:rFonts w:ascii="仿宋_GB2312" w:eastAsia="仿宋_GB2312" w:hAnsi="仿宋_GB2312"/>
          <w:b/>
          <w:bCs/>
          <w:sz w:val="30"/>
          <w:szCs w:val="30"/>
        </w:rPr>
        <w:t xml:space="preserve">实行工程监理制</w:t>
      </w:r>
      <w:r>
        <w:rPr>
          <w:rFonts w:ascii="仿宋_GB2312" w:eastAsia="仿宋_GB2312" w:hAnsi="仿宋_GB2312"/>
          <w:b/>
          <w:bCs/>
          <w:sz w:val="30"/>
          <w:szCs w:val="30"/>
        </w:rPr>
        <w:tab/>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sz w:val="30"/>
          <w:szCs w:val="30"/>
        </w:rPr>
        <w:t xml:space="preserve">项目建设实行项目监理制，</w:t>
      </w:r>
      <w:r>
        <w:rPr>
          <w:rFonts w:ascii="仿宋_GB2312" w:eastAsia="仿宋_GB2312" w:hAnsi="仿宋_GB2312" w:hint="eastAsia"/>
          <w:sz w:val="30"/>
          <w:szCs w:val="30"/>
        </w:rPr>
        <w:t xml:space="preserve">湟中区林业和草原局</w:t>
      </w:r>
      <w:r>
        <w:rPr>
          <w:rFonts w:ascii="仿宋_GB2312" w:eastAsia="仿宋_GB2312" w:hAnsi="仿宋_GB2312"/>
          <w:sz w:val="30"/>
          <w:szCs w:val="30"/>
        </w:rPr>
        <w:t xml:space="preserve">选择有相应资质、业绩良好、长期合作的监理单位承担监理工作。</w:t>
      </w:r>
      <w:r>
        <w:rPr>
          <w:rFonts w:ascii="仿宋_GB2312" w:eastAsia="仿宋_GB2312" w:hAnsi="仿宋_GB2312" w:hint="eastAsia"/>
          <w:sz w:val="30"/>
          <w:szCs w:val="30"/>
        </w:rPr>
        <w:t xml:space="preserve">确定</w:t>
      </w:r>
      <w:r>
        <w:rPr>
          <w:rFonts w:ascii="仿宋_GB2312" w:eastAsia="仿宋_GB2312" w:hAnsi="仿宋_GB2312"/>
          <w:sz w:val="30"/>
          <w:szCs w:val="30"/>
        </w:rPr>
        <w:t xml:space="preserve">的监理单位对项目进行全程监理，监理单位必须按照监理章程对</w:t>
      </w:r>
      <w:r>
        <w:rPr>
          <w:rFonts w:ascii="仿宋_GB2312" w:eastAsia="仿宋_GB2312" w:hAnsi="仿宋_GB2312" w:hint="eastAsia"/>
          <w:sz w:val="30"/>
          <w:szCs w:val="30"/>
        </w:rPr>
        <w:t xml:space="preserve">实施区</w:t>
      </w:r>
      <w:r>
        <w:rPr>
          <w:rFonts w:ascii="仿宋_GB2312" w:eastAsia="仿宋_GB2312" w:hAnsi="仿宋_GB2312"/>
          <w:sz w:val="30"/>
          <w:szCs w:val="30"/>
        </w:rPr>
        <w:t xml:space="preserve">配套</w:t>
      </w:r>
      <w:r>
        <w:rPr>
          <w:rFonts w:ascii="仿宋_GB2312" w:eastAsia="仿宋_GB2312" w:hAnsi="仿宋_GB2312" w:hint="eastAsia"/>
          <w:sz w:val="30"/>
          <w:szCs w:val="30"/>
        </w:rPr>
        <w:t xml:space="preserve">弓箭、劳保</w:t>
      </w:r>
      <w:r>
        <w:rPr>
          <w:rFonts w:ascii="仿宋_GB2312" w:eastAsia="仿宋_GB2312" w:hAnsi="仿宋_GB2312"/>
          <w:sz w:val="30"/>
          <w:szCs w:val="30"/>
        </w:rPr>
        <w:t xml:space="preserve">、施工的建设资金、质量、进度实行控制，对信息、合同实行严格管理，确保工程建设质量</w:t>
      </w:r>
      <w:r>
        <w:rPr>
          <w:rFonts w:ascii="仿宋_GB2312" w:eastAsia="仿宋_GB2312" w:hAnsi="仿宋_GB2312" w:hint="eastAsia"/>
          <w:sz w:val="30"/>
          <w:szCs w:val="30"/>
        </w:rPr>
        <w:t xml:space="preserve">。</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建设单位要求监理单位按照“三控两管”的要求，对工程进行监管全过程，确保工程质量和进度。</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四、实行合同制</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按照工程项目合同管理制的相关规定，建设单位应与项目中标单位签订合同协议书；严格履行合同条款。项目施工承包、物资采购等均要签订合同协议书；合同协议书要明确双方的责任、权力和义务；各类施工合同协议书是项目检查验收的重要依据，合同签订双方必须严格遵守合同协议书规定，确保项目顺利实施和检查验收。</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五、实行信息报送制</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项目实行月报制度。每月25日前要逐级上报投资计划执行情况和工程实施进展情况，并抄送相关部门和单位。每年年底前上报本年度计划执行情况和工程实施情况。对工程建设中的重大事项要随时逐级报告。</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六、资料档案管理</w:t>
      </w:r>
    </w:p>
    <w:p>
      <w:pPr>
        <w:adjustRightInd w:val="0"/>
        <w:snapToGrid w:val="0"/>
        <w:spacing w:beforeLines="0" w:afterLines="0" w:line="360" w:lineRule="auto"/>
        <w:ind w:firstLine="544"/>
        <w:rPr>
          <w:rFonts w:ascii="仿宋_GB2312" w:eastAsia="仿宋_GB2312" w:hAnsi="仿宋_GB2312"/>
          <w:sz w:val="30"/>
          <w:szCs w:val="30"/>
        </w:rPr>
      </w:pPr>
      <w:r>
        <w:rPr>
          <w:rFonts w:ascii="仿宋_GB2312" w:eastAsia="仿宋_GB2312" w:hAnsi="仿宋_GB2312" w:hint="eastAsia"/>
          <w:sz w:val="30"/>
          <w:szCs w:val="30"/>
        </w:rPr>
        <w:t xml:space="preserve">项目档案应指定专人负责。做好作业设计等管理工作中形成的具有保存价值的各种文字、图标、设备材料、声像及电子文件等不同形式的历史记录必须保存两份以上。</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七、检查验收</w:t>
      </w:r>
    </w:p>
    <w:p>
      <w:pPr>
        <w:widowControl w:val="0"/>
        <w:snapToGrid w:val="0"/>
        <w:spacing w:beforeLines="0" w:afterLines="0" w:line="360" w:lineRule="auto"/>
        <w:ind w:firstLine="600" w:firstLineChars="200"/>
        <w:rPr>
          <w:rFonts w:ascii="仿宋_GB2312" w:eastAsia="仿宋_GB2312" w:hAnsi="仿宋_GB2312"/>
          <w:sz w:val="30"/>
          <w:szCs w:val="30"/>
        </w:rPr>
      </w:pPr>
      <w:r>
        <w:rPr>
          <w:rFonts w:ascii="仿宋_GB2312" w:eastAsia="仿宋_GB2312" w:hAnsi="仿宋_GB2312" w:hint="eastAsia"/>
          <w:sz w:val="30"/>
          <w:szCs w:val="30"/>
        </w:rPr>
        <w:t xml:space="preserve">按基本建设程序的要求，严格检查验收。全面考核年度计划和工程的建设内容，对工程是否符合审批程序、设计要求、工程管理及质量规范、资金使用规定及投资效益、工程运行管理要求等做出评价。</w:t>
      </w:r>
      <w:r>
        <w:rPr>
          <w:rFonts w:ascii="仿宋_GB2312" w:eastAsia="仿宋_GB2312" w:hAnsi="宋体" w:cs="Times New Roman" w:hint="eastAsia"/>
          <w:kern w:val="2"/>
          <w:sz w:val="30"/>
          <w:szCs w:val="30"/>
        </w:rPr>
        <w:t xml:space="preserve">项目竣工后，由湟中区林业和草原</w:t>
      </w:r>
      <w:r>
        <w:rPr>
          <w:rFonts w:ascii="仿宋_GB2312" w:eastAsia="仿宋_GB2312" w:hAnsi="仿宋_GB2312" w:hint="eastAsia"/>
          <w:sz w:val="30"/>
          <w:szCs w:val="30"/>
        </w:rPr>
        <w:t xml:space="preserve">局</w:t>
      </w:r>
      <w:r>
        <w:rPr>
          <w:rFonts w:ascii="仿宋_GB2312" w:eastAsia="仿宋_GB2312" w:hAnsi="宋体" w:cs="Times New Roman" w:hint="eastAsia"/>
          <w:kern w:val="2"/>
          <w:sz w:val="30"/>
          <w:szCs w:val="30"/>
        </w:rPr>
        <w:t xml:space="preserve">组织相关部门进行全面自查验收，验收面必须达到计划任务的100%，</w:t>
      </w:r>
      <w:r>
        <w:rPr>
          <w:rFonts w:ascii="仿宋_GB2312" w:eastAsia="仿宋_GB2312" w:hAnsi="仿宋_GB2312" w:hint="eastAsia"/>
          <w:sz w:val="30"/>
          <w:szCs w:val="30"/>
        </w:rPr>
        <w:t xml:space="preserve">通过项目验收后报备市、省业务主管部门。</w:t>
      </w:r>
      <w:bookmarkEnd w:id="146"/>
      <w:bookmarkEnd w:id="147"/>
      <w:bookmarkEnd w:id="148"/>
      <w:bookmarkEnd w:id="149"/>
    </w:p>
    <w:p>
      <w:pPr>
        <w:pStyle w:val="Heading2"/>
        <w:spacing w:beforeLines="100" w:afterLines="100" w:line="360" w:lineRule="auto"/>
        <w:rPr>
          <w:rFonts w:ascii="隶书" w:eastAsia="隶书" w:hAnsi="仿宋_GB2312" w:hint="eastAsia"/>
          <w:color w:val="000000"/>
          <w:spacing w:val="0"/>
          <w:kern w:val="2"/>
          <w:sz w:val="32"/>
        </w:rPr>
      </w:pPr>
      <w:bookmarkStart w:id="152" w:name="_Toc21617"/>
      <w:bookmarkStart w:id="153" w:name="_Toc26503"/>
      <w:r>
        <w:rPr>
          <w:rFonts w:ascii="隶书" w:eastAsia="隶书" w:hAnsi="仿宋_GB2312" w:hint="eastAsia"/>
          <w:color w:val="000000"/>
          <w:spacing w:val="0"/>
          <w:kern w:val="2"/>
          <w:sz w:val="32"/>
        </w:rPr>
        <w:t xml:space="preserve">第三节  资金管理</w:t>
      </w:r>
      <w:bookmarkEnd w:id="152"/>
      <w:bookmarkEnd w:id="153"/>
    </w:p>
    <w:p>
      <w:pPr>
        <w:spacing w:beforeLines="0" w:afterLines="0" w:line="360" w:lineRule="auto"/>
        <w:ind w:firstLine="600" w:firstLineChars="200"/>
        <w:rPr>
          <w:rFonts w:ascii="仿宋_GB2312" w:eastAsia="仿宋_GB2312" w:hAnsi="仿宋_GB2312"/>
          <w:sz w:val="30"/>
          <w:szCs w:val="30"/>
        </w:rPr>
      </w:pPr>
      <w:r>
        <w:rPr>
          <w:rFonts w:ascii="仿宋_GB2312" w:eastAsia="仿宋_GB2312" w:hAnsi="仿宋_GB2312" w:hint="eastAsia"/>
          <w:sz w:val="30"/>
          <w:szCs w:val="30"/>
        </w:rPr>
        <w:t xml:space="preserve">项目资金按照合同规定，提供发票和申报单在湟中</w:t>
      </w:r>
      <w:r>
        <w:rPr>
          <w:rFonts w:ascii="仿宋_GB2312" w:eastAsia="仿宋_GB2312" w:hAnsi="仿宋_GB2312" w:hint="eastAsia"/>
          <w:sz w:val="30"/>
          <w:szCs w:val="30"/>
          <w:lang w:eastAsia="zh-CN"/>
        </w:rPr>
        <w:t xml:space="preserve">区</w:t>
      </w:r>
      <w:r>
        <w:rPr>
          <w:rFonts w:ascii="仿宋_GB2312" w:eastAsia="仿宋_GB2312" w:hAnsi="仿宋_GB2312" w:hint="eastAsia"/>
          <w:sz w:val="30"/>
          <w:szCs w:val="30"/>
        </w:rPr>
        <w:t xml:space="preserve">林业和草原局报账，管理处要按照《中华人民共和国预算法》和《基本建设项目建设成本管理规定》(财建【2016】504号）、《基本建设项目竣工财务决算管理暂行办法》(财建【2016】503号）、《基本建设财务规则》（财政部【2016】81号）规定，加强资金管理，确保项目资金专款专用、专账核算、专人管理,并按照《国有单位会计制度》的规定，搞好资金核算、项目成本的结转、投资结算及竣工结算，加强内核体系建设，搞好自查自纠，接受审计、财政部门的监督、审计和检查，对查出的问题予以整改落实。</w:t>
      </w:r>
    </w:p>
    <w:p>
      <w:pPr>
        <w:pStyle w:val="Heading2"/>
        <w:spacing w:beforeLines="100" w:afterLines="100" w:line="360" w:lineRule="auto"/>
        <w:rPr>
          <w:rFonts w:ascii="隶书" w:eastAsia="隶书" w:hAnsi="仿宋_GB2312" w:hint="eastAsia"/>
          <w:color w:val="000000"/>
          <w:spacing w:val="0"/>
          <w:kern w:val="2"/>
          <w:sz w:val="32"/>
        </w:rPr>
      </w:pPr>
      <w:bookmarkStart w:id="154" w:name="_Toc12679"/>
      <w:bookmarkStart w:id="155" w:name="_Toc31264"/>
      <w:r>
        <w:rPr>
          <w:rFonts w:ascii="隶书" w:eastAsia="隶书" w:hAnsi="仿宋_GB2312" w:hint="eastAsia"/>
          <w:color w:val="000000"/>
          <w:spacing w:val="0"/>
          <w:kern w:val="2"/>
          <w:sz w:val="32"/>
        </w:rPr>
        <w:t xml:space="preserve">第四节  生态环境保护与施工安全保障</w:t>
      </w:r>
      <w:bookmarkEnd w:id="154"/>
      <w:bookmarkEnd w:id="155"/>
    </w:p>
    <w:p>
      <w:pPr>
        <w:adjustRightInd w:val="0"/>
        <w:snapToGrid w:val="0"/>
        <w:spacing w:beforeLines="0" w:afterLines="0" w:line="360" w:lineRule="auto"/>
        <w:ind w:firstLine="544"/>
        <w:rPr>
          <w:rFonts w:ascii="仿宋_GB2312" w:eastAsia="仿宋_GB2312" w:hAnsi="仿宋_GB2312" w:cs="宋体" w:hint="eastAsia"/>
          <w:b/>
          <w:bCs/>
          <w:sz w:val="30"/>
          <w:szCs w:val="30"/>
        </w:rPr>
      </w:pPr>
      <w:r>
        <w:rPr>
          <w:rFonts w:ascii="仿宋_GB2312" w:eastAsia="仿宋_GB2312" w:hAnsi="仿宋_GB2312" w:cs="宋体" w:hint="eastAsia"/>
          <w:b/>
          <w:bCs/>
          <w:sz w:val="30"/>
          <w:szCs w:val="30"/>
        </w:rPr>
        <w:t xml:space="preserve">一、生态环境保护</w:t>
      </w:r>
    </w:p>
    <w:p>
      <w:pPr>
        <w:spacing w:beforeLines="0" w:afterLines="0" w:line="360" w:lineRule="auto"/>
        <w:ind w:firstLine="602" w:firstLineChars="200"/>
        <w:rPr>
          <w:rFonts w:ascii="仿宋_GB2312" w:eastAsia="仿宋_GB2312" w:hAnsi="仿宋_GB2312"/>
          <w:b/>
          <w:bCs/>
          <w:sz w:val="30"/>
          <w:szCs w:val="30"/>
        </w:rPr>
      </w:pPr>
      <w:r>
        <w:rPr>
          <w:rFonts w:ascii="仿宋_GB2312" w:eastAsia="仿宋_GB2312" w:hAnsi="仿宋_GB2312" w:hint="eastAsia"/>
          <w:b/>
          <w:bCs/>
          <w:sz w:val="30"/>
          <w:szCs w:val="30"/>
        </w:rPr>
        <w:t xml:space="preserve">1、对环境的影响</w:t>
      </w:r>
    </w:p>
    <w:p>
      <w:pPr>
        <w:spacing w:beforeLines="0" w:afterLines="0" w:line="360" w:lineRule="auto"/>
        <w:ind w:firstLine="600" w:firstLineChars="200"/>
        <w:rPr>
          <w:rFonts w:ascii="仿宋_GB2312" w:eastAsia="仿宋_GB2312" w:hAnsi="仿宋_GB2312"/>
          <w:sz w:val="30"/>
          <w:szCs w:val="30"/>
        </w:rPr>
      </w:pPr>
      <w:r>
        <w:rPr>
          <w:rFonts w:ascii="仿宋_GB2312" w:eastAsia="仿宋_GB2312" w:hAnsi="仿宋_GB2312" w:hint="eastAsia"/>
          <w:sz w:val="30"/>
          <w:szCs w:val="30"/>
        </w:rPr>
        <w:t xml:space="preserve">项目在实施过程中各类施工物资、车辆和施工人员均要频繁进、出施工区，会在周边地区产生碾压和踩踏草原植被现场，同时还会对施工区的环境产生一些噪音和扬尘污染，以及少量的施工和生活垃圾污染。</w:t>
      </w:r>
    </w:p>
    <w:p>
      <w:pPr>
        <w:spacing w:beforeLines="0" w:afterLines="0" w:line="360" w:lineRule="auto"/>
        <w:ind w:firstLine="602" w:firstLineChars="200"/>
        <w:rPr>
          <w:rFonts w:ascii="仿宋_GB2312" w:eastAsia="仿宋_GB2312" w:hAnsi="仿宋_GB2312"/>
          <w:b/>
          <w:bCs/>
          <w:sz w:val="30"/>
          <w:szCs w:val="30"/>
        </w:rPr>
      </w:pPr>
      <w:r>
        <w:rPr>
          <w:rFonts w:ascii="仿宋_GB2312" w:eastAsia="仿宋_GB2312" w:hAnsi="仿宋_GB2312" w:hint="eastAsia"/>
          <w:b/>
          <w:bCs/>
          <w:sz w:val="30"/>
          <w:szCs w:val="30"/>
        </w:rPr>
        <w:t xml:space="preserve">2、规避措施</w:t>
      </w:r>
    </w:p>
    <w:p>
      <w:pPr>
        <w:spacing w:beforeLines="0" w:afterLines="0" w:line="360" w:lineRule="auto"/>
        <w:ind w:firstLine="600" w:firstLineChars="200"/>
        <w:rPr>
          <w:rFonts w:ascii="仿宋_GB2312" w:eastAsia="仿宋_GB2312" w:hAnsi="仿宋_GB2312"/>
          <w:sz w:val="30"/>
          <w:szCs w:val="30"/>
        </w:rPr>
      </w:pPr>
      <w:r>
        <w:rPr>
          <w:rFonts w:ascii="仿宋_GB2312" w:eastAsia="仿宋_GB2312" w:hAnsi="仿宋_GB2312" w:hint="eastAsia"/>
          <w:sz w:val="30"/>
          <w:szCs w:val="30"/>
        </w:rPr>
        <w:t xml:space="preserve">合理安排工期，避开大风天气进行作业，避免扬尘对大气环境治理的影响；要求施工企业合理选择驻点地块，做好环境卫生处理，减轻对草原生态环境的影响。</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二、施工安全保障</w:t>
      </w:r>
    </w:p>
    <w:p>
      <w:pPr>
        <w:widowControl w:val="0"/>
        <w:spacing w:beforeLines="0" w:afterLines="0" w:line="360" w:lineRule="auto"/>
        <w:ind w:firstLine="600" w:firstLineChars="200"/>
        <w:rPr>
          <w:rFonts w:ascii="仿宋_GB2312" w:eastAsia="仿宋_GB2312" w:hAnsi="仿宋_GB2312"/>
          <w:sz w:val="30"/>
          <w:szCs w:val="30"/>
        </w:rPr>
      </w:pPr>
      <w:r>
        <w:rPr>
          <w:rFonts w:ascii="仿宋_GB2312" w:eastAsia="仿宋_GB2312" w:hAnsi="仿宋_GB2312" w:hint="eastAsia"/>
          <w:sz w:val="30"/>
          <w:szCs w:val="30"/>
        </w:rPr>
        <w:t xml:space="preserve">签订安全生产责任书，监理单位做好安全交底工作，确保施工安全。</w:t>
      </w:r>
    </w:p>
    <w:p>
      <w:pPr>
        <w:adjustRightInd w:val="0"/>
        <w:snapToGrid w:val="0"/>
        <w:spacing w:beforeLines="0" w:afterLines="0" w:line="360" w:lineRule="auto"/>
        <w:ind w:firstLine="544"/>
        <w:rPr>
          <w:rFonts w:ascii="仿宋_GB2312" w:eastAsia="仿宋_GB2312" w:hAnsi="仿宋_GB2312"/>
          <w:b/>
          <w:bCs/>
          <w:sz w:val="30"/>
          <w:szCs w:val="30"/>
        </w:rPr>
      </w:pPr>
      <w:r>
        <w:rPr>
          <w:rFonts w:ascii="仿宋_GB2312" w:eastAsia="仿宋_GB2312" w:hAnsi="仿宋_GB2312" w:hint="eastAsia"/>
          <w:b/>
          <w:bCs/>
          <w:sz w:val="30"/>
          <w:szCs w:val="30"/>
        </w:rPr>
        <w:t xml:space="preserve">三、严把疫情防控关 </w:t>
      </w:r>
    </w:p>
    <w:p>
      <w:pPr>
        <w:widowControl w:val="0"/>
        <w:spacing w:beforeLines="0" w:afterLines="0" w:line="360" w:lineRule="auto"/>
        <w:ind w:firstLine="600" w:firstLineChars="200"/>
      </w:pPr>
      <w:r>
        <w:rPr>
          <w:rFonts w:ascii="仿宋_GB2312" w:eastAsia="仿宋_GB2312" w:hAnsi="仿宋_GB2312" w:hint="eastAsia"/>
          <w:sz w:val="30"/>
          <w:szCs w:val="30"/>
        </w:rPr>
        <w:t xml:space="preserve">为确保疫情防控和草原有害生物防控项目“两推进、两不误”，在疫情防控转入常态化管理的前提下，要认真落实当地疫情防控的措施和相关要求，积极宣传和引导企业施工人员在施工期间，戴口罩、勤洗手、讲卫生，常消毒、量体温，确保施工有序推进，施工人员安全，防控任务全面完成。 </w:t>
      </w:r>
    </w:p>
    <w:p>
      <w:pPr>
        <w:pStyle w:val="Heading2"/>
        <w:spacing w:beforeLines="100" w:afterLines="100" w:line="360" w:lineRule="auto"/>
        <w:rPr>
          <w:rFonts w:ascii="隶书" w:eastAsia="隶书" w:hAnsi="仿宋_GB2312" w:hint="eastAsia"/>
          <w:color w:val="000000"/>
          <w:spacing w:val="0"/>
          <w:kern w:val="2"/>
          <w:sz w:val="32"/>
        </w:rPr>
      </w:pPr>
      <w:bookmarkStart w:id="156" w:name="_Toc28229"/>
      <w:bookmarkStart w:id="157" w:name="_Toc15942"/>
      <w:bookmarkStart w:id="158" w:name="_Toc30944"/>
      <w:r>
        <w:rPr>
          <w:rFonts w:ascii="隶书" w:eastAsia="隶书" w:hAnsi="仿宋_GB2312" w:hint="eastAsia"/>
          <w:color w:val="000000"/>
          <w:spacing w:val="0"/>
          <w:kern w:val="2"/>
          <w:sz w:val="32"/>
        </w:rPr>
        <w:t xml:space="preserve">第五节  招标方案</w:t>
      </w:r>
      <w:bookmarkEnd w:id="156"/>
      <w:bookmarkEnd w:id="157"/>
      <w:bookmarkEnd w:id="158"/>
    </w:p>
    <w:p>
      <w:pPr>
        <w:tabs>
          <w:tab w:val="left" w:pos="3570"/>
        </w:tabs>
        <w:spacing w:before="156" w:after="156" w:line="360" w:lineRule="auto"/>
        <w:ind w:firstLine="602" w:firstLineChars="200"/>
        <w:rPr>
          <w:rFonts w:ascii="仿宋_GB2312" w:eastAsia="仿宋_GB2312"/>
          <w:b/>
          <w:bCs/>
          <w:sz w:val="30"/>
          <w:szCs w:val="30"/>
        </w:rPr>
      </w:pPr>
      <w:r>
        <w:rPr>
          <w:rFonts w:ascii="仿宋_GB2312" w:eastAsia="仿宋_GB2312" w:hint="eastAsia"/>
          <w:b/>
          <w:bCs/>
          <w:sz w:val="30"/>
          <w:szCs w:val="30"/>
        </w:rPr>
        <w:t xml:space="preserve">一、招标范围</w:t>
      </w:r>
    </w:p>
    <w:p>
      <w:pPr>
        <w:autoSpaceDE w:val="0"/>
        <w:autoSpaceDN w:val="0"/>
        <w:adjustRightInd w:val="0"/>
        <w:spacing w:before="156" w:after="156" w:line="360" w:lineRule="auto"/>
        <w:ind w:firstLine="600" w:firstLineChars="200"/>
        <w:rPr>
          <w:rFonts w:ascii="仿宋_GB2312" w:eastAsia="仿宋_GB2312" w:hAnsi="宋体"/>
          <w:sz w:val="30"/>
          <w:szCs w:val="30"/>
        </w:rPr>
      </w:pPr>
      <w:r>
        <w:rPr>
          <w:rFonts w:ascii="仿宋_GB2312" w:eastAsia="仿宋_GB2312" w:hAnsi="宋体" w:hint="eastAsia"/>
          <w:sz w:val="30"/>
          <w:szCs w:val="30"/>
        </w:rPr>
        <w:t xml:space="preserve">高原鼢鼠防控：施工。</w:t>
      </w:r>
    </w:p>
    <w:p>
      <w:pPr>
        <w:autoSpaceDE w:val="0"/>
        <w:autoSpaceDN w:val="0"/>
        <w:adjustRightInd w:val="0"/>
        <w:spacing w:before="156" w:after="156" w:line="360" w:lineRule="auto"/>
        <w:ind w:firstLine="602" w:firstLineChars="200"/>
        <w:rPr>
          <w:rFonts w:ascii="仿宋_GB2312" w:eastAsia="仿宋_GB2312" w:hAnsi="宋体"/>
          <w:sz w:val="30"/>
          <w:szCs w:val="30"/>
        </w:rPr>
      </w:pPr>
      <w:r>
        <w:rPr>
          <w:rFonts w:ascii="仿宋_GB2312" w:eastAsia="仿宋_GB2312" w:hint="eastAsia"/>
          <w:b/>
          <w:bCs/>
          <w:sz w:val="30"/>
          <w:szCs w:val="30"/>
        </w:rPr>
        <w:t xml:space="preserve">二、招标形式</w:t>
      </w:r>
    </w:p>
    <w:p>
      <w:pPr>
        <w:autoSpaceDE w:val="0"/>
        <w:autoSpaceDN w:val="0"/>
        <w:adjustRightInd w:val="0"/>
        <w:spacing w:before="156" w:after="156" w:line="360" w:lineRule="auto"/>
        <w:ind w:firstLine="600" w:firstLineChars="200"/>
        <w:rPr>
          <w:rFonts w:ascii="仿宋_GB2312" w:eastAsia="仿宋_GB2312" w:hAnsi="宋体"/>
          <w:sz w:val="30"/>
          <w:szCs w:val="30"/>
        </w:rPr>
      </w:pPr>
      <w:r>
        <w:rPr>
          <w:rFonts w:ascii="仿宋_GB2312" w:eastAsia="仿宋_GB2312" w:hAnsi="宋体" w:hint="eastAsia"/>
          <w:sz w:val="30"/>
          <w:szCs w:val="30"/>
        </w:rPr>
        <w:t xml:space="preserve">采用政府采购渠道方式，按照要求在国家和地方规定的媒体公布。</w:t>
      </w:r>
    </w:p>
    <w:p>
      <w:pPr>
        <w:tabs>
          <w:tab w:val="left" w:pos="3570"/>
        </w:tabs>
        <w:spacing w:before="156" w:after="156" w:line="360" w:lineRule="auto"/>
        <w:ind w:firstLine="602" w:firstLineChars="200"/>
        <w:rPr>
          <w:rFonts w:ascii="仿宋_GB2312" w:eastAsia="仿宋_GB2312"/>
          <w:b/>
          <w:bCs/>
          <w:sz w:val="30"/>
          <w:szCs w:val="30"/>
        </w:rPr>
      </w:pPr>
      <w:r>
        <w:rPr>
          <w:rFonts w:ascii="仿宋_GB2312" w:eastAsia="仿宋_GB2312" w:hint="eastAsia"/>
          <w:b/>
          <w:bCs/>
          <w:sz w:val="30"/>
          <w:szCs w:val="30"/>
        </w:rPr>
        <w:t xml:space="preserve">三、招标内容及组织方式</w:t>
      </w:r>
    </w:p>
    <w:p>
      <w:pPr>
        <w:autoSpaceDE w:val="0"/>
        <w:autoSpaceDN w:val="0"/>
        <w:adjustRightInd w:val="0"/>
        <w:spacing w:before="156" w:after="156" w:line="360" w:lineRule="auto"/>
        <w:ind w:firstLine="600" w:firstLineChars="200"/>
        <w:rPr>
          <w:rFonts w:ascii="仿宋_GB2312" w:eastAsia="仿宋_GB2312" w:hAnsi="宋体" w:cs="宋体" w:hint="eastAsia"/>
          <w:sz w:val="30"/>
          <w:szCs w:val="30"/>
        </w:rPr>
      </w:pPr>
      <w:r>
        <w:rPr>
          <w:rFonts w:ascii="仿宋_GB2312" w:eastAsia="仿宋_GB2312" w:hAnsi="宋体" w:cs="宋体" w:hint="eastAsia"/>
          <w:sz w:val="30"/>
          <w:szCs w:val="30"/>
        </w:rPr>
        <w:t xml:space="preserve">按照《青海省实施中华人民共和国</w:t>
      </w:r>
      <w:r>
        <w:rPr>
          <w:rFonts w:ascii="仿宋_GB2312" w:eastAsia="仿宋_GB2312" w:hAnsi="宋体" w:cs="宋体" w:hint="eastAsia"/>
          <w:sz w:val="30"/>
          <w:szCs w:val="30"/>
          <w:lang w:eastAsia="zh-CN"/>
        </w:rPr>
        <w:t xml:space="preserve">政府采购</w:t>
      </w:r>
      <w:r>
        <w:rPr>
          <w:rFonts w:ascii="仿宋_GB2312" w:eastAsia="仿宋_GB2312" w:hAnsi="宋体" w:cs="宋体" w:hint="eastAsia"/>
          <w:sz w:val="30"/>
          <w:szCs w:val="30"/>
        </w:rPr>
        <w:t xml:space="preserve">法办法》的有关规定，由</w:t>
      </w:r>
      <w:r>
        <w:rPr>
          <w:rFonts w:ascii="仿宋_GB2312" w:eastAsia="仿宋_GB2312" w:hAnsi="宋体" w:cs="宋体" w:hint="eastAsia"/>
          <w:sz w:val="30"/>
          <w:szCs w:val="30"/>
          <w:lang w:val="zh-CN"/>
        </w:rPr>
        <w:t xml:space="preserve">湟中区林业和草原局</w:t>
      </w:r>
      <w:r>
        <w:rPr>
          <w:rFonts w:ascii="仿宋_GB2312" w:eastAsia="仿宋_GB2312" w:hAnsi="宋体" w:cs="宋体" w:hint="eastAsia"/>
          <w:sz w:val="30"/>
          <w:szCs w:val="30"/>
        </w:rPr>
        <w:t xml:space="preserve">委托有资信证明的招标代理机构实行招标，招标结果报省、市项目主管部门备案。</w:t>
      </w:r>
    </w:p>
    <w:p>
      <w:pPr>
        <w:autoSpaceDE w:val="0"/>
        <w:autoSpaceDN w:val="0"/>
        <w:adjustRightInd w:val="0"/>
        <w:spacing w:before="156" w:after="156" w:line="360" w:lineRule="auto"/>
        <w:ind w:firstLine="600" w:firstLineChars="200"/>
        <w:rPr>
          <w:rFonts w:ascii="仿宋_GB2312" w:eastAsia="仿宋_GB2312" w:hAnsi="宋体" w:cs="宋体" w:hint="eastAsia"/>
          <w:sz w:val="30"/>
          <w:szCs w:val="30"/>
        </w:rPr>
      </w:pPr>
      <w:r>
        <w:rPr>
          <w:rFonts w:ascii="仿宋_GB2312" w:eastAsia="仿宋_GB2312" w:hAnsi="宋体" w:cs="宋体" w:hint="eastAsia"/>
          <w:sz w:val="30"/>
          <w:szCs w:val="30"/>
        </w:rPr>
        <w:t xml:space="preserve">工程监理由湟中区林业和草原局</w:t>
      </w:r>
      <w:r>
        <w:rPr>
          <w:rFonts w:ascii="仿宋_GB2312" w:eastAsia="仿宋_GB2312" w:hAnsi="宋体" w:cs="宋体" w:hint="eastAsia"/>
          <w:sz w:val="30"/>
          <w:szCs w:val="30"/>
          <w:lang w:eastAsia="zh-CN"/>
        </w:rPr>
        <w:t xml:space="preserve">自行采购</w:t>
      </w:r>
      <w:r>
        <w:rPr>
          <w:rFonts w:ascii="仿宋_GB2312" w:eastAsia="仿宋_GB2312" w:hAnsi="宋体" w:cs="宋体" w:hint="eastAsia"/>
          <w:sz w:val="30"/>
          <w:szCs w:val="30"/>
        </w:rPr>
        <w:t xml:space="preserve">有相应资质、业绩良好、长期合作的监理单位承担。</w:t>
      </w:r>
    </w:p>
    <w:p>
      <w:pPr>
        <w:autoSpaceDE w:val="0"/>
        <w:autoSpaceDN w:val="0"/>
        <w:adjustRightInd w:val="0"/>
        <w:spacing w:before="156" w:after="156" w:line="360" w:lineRule="auto"/>
        <w:ind w:firstLine="600" w:firstLineChars="200"/>
        <w:rPr>
          <w:rFonts w:ascii="仿宋_GB2312" w:eastAsia="仿宋_GB2312" w:hAnsi="宋体" w:cs="宋体" w:hint="eastAsia"/>
          <w:sz w:val="30"/>
          <w:szCs w:val="30"/>
        </w:rPr>
        <w:sectPr>
          <w:pgSz w:w="11906" w:h="16838" w:orient="portrait"/>
          <w:pgMar w:top="1440" w:right="1800" w:bottom="1440" w:left="1800" w:header="851" w:footer="992" w:gutter="0"/>
          <w:cols w:num="1" w:space="720">
            <w:col w:w="8306" w:space="720"/>
          </w:cols>
          <w:docGrid w:type="lines" w:linePitch="312" w:charSpace="0"/>
        </w:sectPr>
      </w:pPr>
    </w:p>
    <w:p>
      <w:pPr>
        <w:keepNext w:val="0"/>
        <w:keepLines w:val="0"/>
        <w:pageBreakBefore w:val="0"/>
        <w:widowControl/>
        <w:kinsoku/>
        <w:wordWrap/>
        <w:overflowPunct/>
        <w:topLinePunct w:val="0"/>
        <w:autoSpaceDE/>
        <w:autoSpaceDN/>
        <w:bidi w:val="0"/>
        <w:adjustRightInd/>
        <w:snapToGrid w:val="0"/>
        <w:spacing w:beforeLines="0" w:afterLines="0"/>
        <w:jc w:val="center"/>
        <w:textAlignment w:val="auto"/>
        <w:rPr>
          <w:rFonts w:ascii="仿宋_GB2312" w:hAnsi="宋体" w:cs="Calibri" w:hint="eastAsia"/>
          <w:b/>
          <w:bCs/>
          <w:color w:val="000000"/>
          <w:kern w:val="0"/>
          <w:sz w:val="28"/>
          <w:szCs w:val="28"/>
          <w:lang w:eastAsia="zh-CN"/>
        </w:rPr>
      </w:pPr>
      <w:r>
        <w:rPr>
          <w:rFonts w:ascii="仿宋_GB2312" w:hAnsi="宋体" w:cs="Calibri" w:hint="eastAsia"/>
          <w:b/>
          <w:bCs/>
          <w:color w:val="000000"/>
          <w:kern w:val="0"/>
          <w:sz w:val="28"/>
          <w:szCs w:val="28"/>
          <w:lang w:eastAsia="zh-CN"/>
        </w:rPr>
        <w:t xml:space="preserve">项目区位置图</w:t>
      </w:r>
    </w:p>
    <w:p>
      <w:pPr>
        <w:pStyle w:val="BodyTextFirstIndent"/>
        <w:spacing w:before="156" w:after="156"/>
        <w:ind w:firstLine="0" w:firstLineChars="0"/>
      </w:pPr>
      <w:r>
        <w:rPr>
          <w:sz w:val="30"/>
        </w:rPr>
        <w:pict>
          <v:oval id="_x0000_s0266" o:spid="_x0000_s0289" style="height:12.6pt;margin-left:192.05pt;margin-top:441.75pt;mso-height-relative:page;mso-width-relative:page;position:absolute;width:16.2pt;z-index:251671552" coordsize="21600,21600" filled="t" fillcolor="#e40d08" stroked="t">
            <v:fill opacity="35389f" color2="#fff"/>
          </v:oval>
        </w:pict>
      </w:r>
      <w:r>
        <w:rPr>
          <w:sz w:val="30"/>
        </w:rPr>
        <w:pict>
          <v:oval id="_x0000_s0267" o:spid="_x0000_s0290" style="height:12.6pt;margin-left:174.65pt;margin-top:387.15pt;mso-height-relative:page;mso-width-relative:page;position:absolute;width:16.2pt;z-index:251670528" coordsize="21600,21600" filled="t" fillcolor="#e40d08" stroked="t">
            <v:fill opacity="35389f" color2="#fff"/>
          </v:oval>
        </w:pict>
      </w:r>
      <w:r>
        <w:rPr>
          <w:sz w:val="30"/>
        </w:rPr>
        <w:pict>
          <v:oval id="_x0000_s0268" o:spid="_x0000_s0291" style="height:12.6pt;margin-left:90.65pt;margin-top:327.15pt;mso-height-relative:page;mso-width-relative:page;position:absolute;width:16.2pt;z-index:251669504" coordsize="21600,21600" filled="t" fillcolor="#e40d08" stroked="t">
            <v:fill opacity="35389f" color2="#fff"/>
          </v:oval>
        </w:pict>
      </w:r>
      <w:r>
        <w:pict>
          <v:shape id="_x0000_s0269" o:spid="_x0000_s0292" type="#_x0000_t32" style="height:36pt;margin-left:202.8pt;margin-top:448.6pt;mso-height-relative:page;mso-width-relative:page;position:absolute;width:19.15pt;z-index:251663360" coordsize="21600,21600" filled="f" stroked="t" strokeweight="2.25pt">
            <v:stroke joinstyle="miter" endarrow="open"/>
            <v:path arrowok="t"/>
          </v:shape>
        </w:pict>
      </w:r>
      <w:r>
        <w:pict>
          <v:shape id="_x0000_s0270" o:spid="_x0000_s0293" type="#_x0000_t202" style="height:34.5pt;margin-left:161.55pt;margin-top:477.85pt;mso-height-relative:page;mso-width-relative:page;position:absolute;v-text-anchor:middle;width:119.25pt;z-index:251665408" coordsize="21600,21600" filled="t" fillcolor="#bdd7ee" stroked="t" strokeweight="1pt">
            <v:textbox>
              <w:txbxContent>
                <w:p>
                  <w:pPr>
                    <w:spacing w:before="156" w:after="156"/>
                    <w:jc w:val="center"/>
                    <w:rPr>
                      <w:color w:val="FF0000"/>
                    </w:rPr>
                  </w:pPr>
                  <w:r>
                    <w:rPr>
                      <w:rFonts w:hint="eastAsia"/>
                      <w:color w:val="FF0000"/>
                    </w:rPr>
                    <w:t xml:space="preserve">高原鼢鼠防控</w:t>
                  </w:r>
                  <w:r>
                    <w:rPr>
                      <w:rFonts w:hint="eastAsia"/>
                      <w:color w:val="FF0000"/>
                      <w:lang w:val="en-US" w:eastAsia="zh-CN"/>
                    </w:rPr>
                    <w:t xml:space="preserve">6.5</w:t>
                  </w:r>
                  <w:r>
                    <w:rPr>
                      <w:rFonts w:hint="eastAsia"/>
                      <w:color w:val="FF0000"/>
                    </w:rPr>
                    <w:t xml:space="preserve">万亩</w:t>
                  </w:r>
                </w:p>
              </w:txbxContent>
            </v:textbox>
          </v:shape>
        </w:pict>
      </w:r>
      <w:r>
        <w:pict>
          <v:shape id="_x0000_s0271" o:spid="_x0000_s0294" type="#_x0000_t202" style="height:34.5pt;margin-left:70.8pt;margin-top:273.85pt;mso-height-relative:page;mso-width-relative:page;position:absolute;v-text-anchor:middle;width:119.25pt;z-index:251666432" coordsize="21600,21600" filled="t" fillcolor="#bdd7ee" stroked="t" strokeweight="1pt">
            <v:textbox>
              <w:txbxContent>
                <w:p>
                  <w:pPr>
                    <w:spacing w:before="156" w:after="156"/>
                    <w:jc w:val="center"/>
                    <w:rPr>
                      <w:color w:val="FF0000"/>
                    </w:rPr>
                  </w:pPr>
                  <w:r>
                    <w:rPr>
                      <w:rFonts w:hint="eastAsia"/>
                      <w:color w:val="FF0000"/>
                    </w:rPr>
                    <w:t xml:space="preserve">高原鼢鼠防控</w:t>
                  </w:r>
                  <w:r>
                    <w:rPr>
                      <w:rFonts w:hint="eastAsia"/>
                      <w:color w:val="FF0000"/>
                      <w:lang w:val="en-US" w:eastAsia="zh-CN"/>
                    </w:rPr>
                    <w:t xml:space="preserve">4.5</w:t>
                  </w:r>
                  <w:r>
                    <w:rPr>
                      <w:rFonts w:hint="eastAsia"/>
                      <w:color w:val="FF0000"/>
                    </w:rPr>
                    <w:t xml:space="preserve">万亩</w:t>
                  </w:r>
                </w:p>
              </w:txbxContent>
            </v:textbox>
          </v:shape>
        </w:pict>
      </w:r>
      <w:r>
        <w:pict>
          <v:shape id="_x0000_s0272" o:spid="_x0000_s0295" type="#_x0000_t202" style="height:34.5pt;margin-left:221.55pt;margin-top:372.1pt;mso-height-relative:page;mso-width-relative:page;position:absolute;v-text-anchor:middle;width:119.25pt;z-index:251668480" coordsize="21600,21600" filled="t" fillcolor="#bdd7ee" stroked="t" strokeweight="1pt">
            <v:textbox>
              <w:txbxContent>
                <w:p>
                  <w:pPr>
                    <w:spacing w:before="156" w:after="156"/>
                    <w:jc w:val="center"/>
                    <w:rPr>
                      <w:color w:val="FF0000"/>
                    </w:rPr>
                  </w:pPr>
                  <w:r>
                    <w:rPr>
                      <w:rFonts w:hint="eastAsia"/>
                      <w:color w:val="FF0000"/>
                    </w:rPr>
                    <w:t xml:space="preserve">高原鼢鼠防控</w:t>
                  </w:r>
                  <w:r>
                    <w:rPr>
                      <w:rFonts w:hint="eastAsia"/>
                      <w:color w:val="FF0000"/>
                      <w:lang w:val="en-US" w:eastAsia="zh-CN"/>
                    </w:rPr>
                    <w:t xml:space="preserve">4</w:t>
                  </w:r>
                  <w:r>
                    <w:rPr>
                      <w:rFonts w:hint="eastAsia"/>
                      <w:color w:val="FF0000"/>
                    </w:rPr>
                    <w:t xml:space="preserve">万亩</w:t>
                  </w:r>
                </w:p>
              </w:txbxContent>
            </v:textbox>
          </v:shape>
        </w:pict>
      </w:r>
      <w:r>
        <w:pict>
          <v:shape id="_x0000_s0273" o:spid="_x0000_s0296" type="#_x0000_t32" style="flip:y;height:6.6pt;margin-left:187.05pt;margin-top:387.25pt;mso-height-relative:page;mso-width-relative:page;position:absolute;width:35.25pt;z-index:251667456" coordsize="21600,21600" filled="f" stroked="t" strokeweight="2.25pt">
            <v:stroke joinstyle="miter" endarrow="open"/>
            <v:path arrowok="t"/>
          </v:shape>
        </w:pict>
      </w:r>
      <w:r>
        <w:pict>
          <v:shape id="_x0000_s0274" o:spid="_x0000_s0297" type="#_x0000_t32" style="flip:y;height:22.5pt;margin-left:100.05pt;margin-top:307.6pt;mso-height-relative:page;mso-width-relative:page;position:absolute;width:22.5pt;z-index:251664384" coordsize="21600,21600" filled="f" stroked="t" strokeweight="2.25pt">
            <v:stroke joinstyle="miter" endarrow="open"/>
            <v:path arrowok="t"/>
          </v:shape>
        </w:pict>
      </w:r>
      <w:r>
        <w:rPr>
          <w:rFonts w:hint="eastAsia"/>
        </w:rPr>
        <w:drawing>
          <wp:inline distT="0" distB="0" distL="114300" distR="114300">
            <wp:extent cx="5535295" cy="8444230"/>
            <wp:effectExtent l="0" t="0" r="12065" b="13970"/>
            <wp:docPr id="74" name="_x0000_i0275" descr="1586226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75"/>
                    <pic:cNvPicPr/>
                  </pic:nvPicPr>
                  <pic:blipFill>
                    <a:blip r:embed="rId19"/>
                    <a:stretch>
                      <a:fillRect/>
                    </a:stretch>
                  </pic:blipFill>
                  <pic:spPr>
                    <a:xfrm>
                      <a:off x="0" y="0"/>
                      <a:ext cx="5535295" cy="8444230"/>
                    </a:xfrm>
                    <a:prstGeom prst="rect">
                      <a:avLst/>
                    </a:prstGeom>
                  </pic:spPr>
                </pic:pic>
              </a:graphicData>
            </a:graphic>
          </wp:inline>
        </w:drawing>
      </w:r>
    </w:p>
    <w:p>
      <w:pPr>
        <w:spacing w:before="156" w:after="156"/>
        <w:sectPr>
          <w:pgSz w:w="11906" w:h="16838" w:orient="portrait"/>
          <w:pgMar w:top="1440" w:right="1800" w:bottom="1440" w:left="1800" w:header="851" w:footer="992" w:gutter="0"/>
          <w:cols w:num="1" w:space="425">
            <w:col w:w="8306" w:space="425"/>
          </w:cols>
          <w:docGrid w:type="lines" w:linePitch="312" w:charSpace="0"/>
        </w:sectPr>
      </w:pPr>
    </w:p>
    <w:p>
      <w:pPr>
        <w:keepNext w:val="0"/>
        <w:keepLines w:val="0"/>
        <w:pageBreakBefore w:val="0"/>
        <w:widowControl/>
        <w:kinsoku/>
        <w:wordWrap/>
        <w:overflowPunct/>
        <w:topLinePunct w:val="0"/>
        <w:autoSpaceDE/>
        <w:autoSpaceDN/>
        <w:bidi w:val="0"/>
        <w:adjustRightInd/>
        <w:snapToGrid w:val="0"/>
        <w:spacing w:beforeLines="0" w:afterLines="0"/>
        <w:jc w:val="center"/>
        <w:textAlignment w:val="auto"/>
        <w:rPr>
          <w:rFonts w:ascii="仿宋_GB2312" w:hAnsi="宋体" w:cs="Calibri" w:hint="eastAsia"/>
          <w:b/>
          <w:bCs/>
          <w:color w:val="000000"/>
          <w:kern w:val="0"/>
          <w:sz w:val="28"/>
          <w:szCs w:val="28"/>
          <w:lang w:eastAsia="zh-CN"/>
        </w:rPr>
      </w:pPr>
      <w:r>
        <w:rPr>
          <w:rFonts w:ascii="仿宋_GB2312" w:hAnsi="宋体" w:cs="Calibri" w:hint="eastAsia"/>
          <w:b/>
          <w:bCs/>
          <w:color w:val="000000"/>
          <w:kern w:val="0"/>
          <w:sz w:val="28"/>
          <w:szCs w:val="28"/>
          <w:lang w:eastAsia="zh-CN"/>
        </w:rPr>
        <w:t xml:space="preserve">项目布局示意图</w:t>
      </w:r>
    </w:p>
    <w:p>
      <w:pPr>
        <w:keepNext w:val="0"/>
        <w:keepLines w:val="0"/>
        <w:pageBreakBefore w:val="0"/>
        <w:widowControl/>
        <w:kinsoku/>
        <w:wordWrap/>
        <w:overflowPunct/>
        <w:topLinePunct w:val="0"/>
        <w:autoSpaceDE/>
        <w:autoSpaceDN/>
        <w:bidi w:val="0"/>
        <w:adjustRightInd/>
        <w:snapToGrid w:val="0"/>
        <w:spacing w:beforeLines="0" w:afterLines="0"/>
        <w:textAlignment w:val="auto"/>
        <w:rPr>
          <w:rFonts w:eastAsia="宋体" w:hint="eastAsia"/>
          <w:lang w:eastAsia="zh-CN"/>
        </w:rPr>
      </w:pPr>
      <w:r>
        <w:rPr>
          <w:rFonts w:eastAsia="宋体" w:hint="eastAsia"/>
          <w:lang w:eastAsia="zh-CN"/>
        </w:rPr>
        <w:drawing>
          <wp:inline distT="0" distB="0" distL="114300" distR="114300">
            <wp:extent cx="8832850" cy="5104765"/>
            <wp:effectExtent l="0" t="0" r="6350" b="635"/>
            <wp:docPr id="75" name="_x0000_i0276" descr="微信图片_202105180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76"/>
                    <pic:cNvPicPr/>
                  </pic:nvPicPr>
                  <pic:blipFill>
                    <a:blip r:embed="rId20"/>
                    <a:stretch>
                      <a:fillRect/>
                    </a:stretch>
                  </pic:blipFill>
                  <pic:spPr>
                    <a:xfrm>
                      <a:off x="0" y="0"/>
                      <a:ext cx="8832850" cy="51047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Lines="0" w:afterLines="0"/>
        <w:textAlignment w:val="auto"/>
        <w:rPr>
          <w:rFonts w:hint="eastAsia"/>
          <w:lang w:eastAsia="zh-CN"/>
        </w:rPr>
        <w:sectPr>
          <w:pgSz w:w="16838" w:h="11906" w:orient="landscape"/>
          <w:pgMar w:top="1800" w:right="1440" w:bottom="1463" w:left="1440" w:header="851" w:footer="992" w:gutter="0"/>
          <w:cols w:num="1" w:space="425">
            <w:col w:w="13958" w:space="425"/>
          </w:cols>
          <w:docGrid w:type="lines" w:linePitch="312" w:charSpace="0"/>
        </w:sectPr>
      </w:pPr>
    </w:p>
    <w:p>
      <w:pPr>
        <w:keepNext w:val="0"/>
        <w:keepLines w:val="0"/>
        <w:pageBreakBefore w:val="0"/>
        <w:widowControl/>
        <w:kinsoku/>
        <w:wordWrap/>
        <w:overflowPunct/>
        <w:topLinePunct w:val="0"/>
        <w:autoSpaceDE/>
        <w:autoSpaceDN/>
        <w:bidi w:val="0"/>
        <w:adjustRightInd/>
        <w:snapToGrid w:val="0"/>
        <w:spacing w:beforeLines="0" w:afterLines="0"/>
        <w:jc w:val="center"/>
        <w:textAlignment w:val="auto"/>
        <w:rPr>
          <w:rFonts w:ascii="仿宋_GB2312" w:hAnsi="宋体" w:cs="Calibri" w:hint="eastAsia"/>
          <w:b/>
          <w:bCs/>
          <w:color w:val="000000"/>
          <w:kern w:val="0"/>
          <w:sz w:val="28"/>
          <w:szCs w:val="28"/>
          <w:lang w:eastAsia="zh-CN"/>
        </w:rPr>
      </w:pPr>
      <w:r>
        <w:rPr>
          <w:rFonts w:ascii="仿宋_GB2312" w:hAnsi="宋体" w:cs="Calibri" w:hint="eastAsia"/>
          <w:b/>
          <w:bCs/>
          <w:color w:val="000000"/>
          <w:kern w:val="0"/>
          <w:sz w:val="28"/>
          <w:szCs w:val="28"/>
          <w:lang w:eastAsia="zh-CN"/>
        </w:rPr>
        <w:t xml:space="preserve">高原鼢鼠防控布局图</w:t>
      </w:r>
    </w:p>
    <w:p>
      <w:pPr>
        <w:pStyle w:val="BodyTextFirstIndent"/>
        <w:spacing w:before="156" w:after="156"/>
        <w:ind w:firstLine="0" w:firstLineChars="0"/>
      </w:pPr>
      <w:r>
        <w:drawing>
          <wp:inline distT="0" distB="0" distL="114300" distR="114300">
            <wp:extent cx="5402580" cy="3764280"/>
            <wp:effectExtent l="0" t="0" r="7620" b="0"/>
            <wp:docPr id="76" name="_x0000_i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77"/>
                    <pic:cNvPicPr/>
                  </pic:nvPicPr>
                  <pic:blipFill>
                    <a:blip r:embed="rId21"/>
                    <a:stretch>
                      <a:fillRect/>
                    </a:stretch>
                  </pic:blipFill>
                  <pic:spPr>
                    <a:xfrm>
                      <a:off x="0" y="0"/>
                      <a:ext cx="5402580" cy="3764280"/>
                    </a:xfrm>
                    <a:prstGeom prst="rect">
                      <a:avLst/>
                    </a:prstGeom>
                    <a:noFill/>
                    <a:ln>
                      <a:noFill/>
                    </a:ln>
                  </pic:spPr>
                </pic:pic>
              </a:graphicData>
            </a:graphic>
          </wp:inline>
        </w:drawing>
      </w:r>
    </w:p>
    <w:tbl>
      <w:tblPr>
        <w:tblStyle w:val="TableNormal"/>
        <w:tblW w:w="5112" w:type="pct"/>
        <w:tblInd w:w="0" w:type="dxa"/>
        <w:tblLayout w:type="fixed"/>
        <w:tblCellMar>
          <w:top w:w="15" w:type="dxa"/>
          <w:left w:w="15" w:type="dxa"/>
          <w:bottom w:w="15" w:type="dxa"/>
          <w:right w:w="15" w:type="dxa"/>
        </w:tblCellMar>
        <w:tblLook w:val="0600" w:firstRow="0" w:lastRow="0" w:firstColumn="0" w:lastColumn="0" w:noHBand="1" w:noVBand="1"/>
      </w:tblPr>
      <w:tblGrid>
        <w:gridCol w:w="462"/>
        <w:gridCol w:w="680"/>
        <w:gridCol w:w="869"/>
        <w:gridCol w:w="1208"/>
        <w:gridCol w:w="4352"/>
        <w:gridCol w:w="952"/>
      </w:tblGrid>
      <w:tr>
        <w:tblPrEx>
          <w:tblW w:w="5112" w:type="pct"/>
          <w:tblInd w:w="0" w:type="dxa"/>
          <w:tblLayout w:type="fixed"/>
          <w:tblCellMar>
            <w:top w:w="15" w:type="dxa"/>
            <w:left w:w="15" w:type="dxa"/>
            <w:bottom w:w="15" w:type="dxa"/>
            <w:right w:w="15" w:type="dxa"/>
          </w:tblCellMar>
        </w:tblPrEx>
        <w:trPr>
          <w:trHeight w:val="540"/>
        </w:trPr>
        <w:tc>
          <w:tcPr>
            <w:tcW w:w="271"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序号</w:t>
            </w:r>
          </w:p>
        </w:tc>
        <w:tc>
          <w:tcPr>
            <w:tcW w:w="39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乡镇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b/>
              </w:rPr>
            </w:pPr>
            <w:r>
              <w:rPr>
                <w:rFonts w:hint="eastAsia"/>
                <w:b/>
              </w:rPr>
              <w:t xml:space="preserve">面积（万亩）</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GPS坐标</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color w:val="000000"/>
                <w:kern w:val="0"/>
                <w:szCs w:val="21"/>
              </w:rPr>
            </w:pPr>
            <w:r>
              <w:rPr>
                <w:rFonts w:ascii="宋体" w:hAnsi="宋体" w:hint="eastAsia"/>
                <w:b/>
                <w:color w:val="000000"/>
                <w:kern w:val="0"/>
                <w:szCs w:val="21"/>
              </w:rPr>
              <w:t xml:space="preserve">周长</w:t>
            </w:r>
          </w:p>
        </w:tc>
      </w:tr>
      <w:tr>
        <w:tblPrEx>
          <w:tblW w:w="5112" w:type="pct"/>
          <w:tblInd w:w="0" w:type="dxa"/>
          <w:tblLayout w:type="fixed"/>
          <w:tblCellMar>
            <w:top w:w="15" w:type="dxa"/>
            <w:left w:w="15" w:type="dxa"/>
            <w:bottom w:w="15" w:type="dxa"/>
            <w:right w:w="15" w:type="dxa"/>
          </w:tblCellMar>
        </w:tblPrEx>
        <w:trPr>
          <w:trHeight w:val="907"/>
        </w:trPr>
        <w:tc>
          <w:tcPr>
            <w:tcW w:w="271"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1</w:t>
            </w:r>
          </w:p>
        </w:tc>
        <w:tc>
          <w:tcPr>
            <w:tcW w:w="398"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上新庄</w:t>
            </w:r>
          </w:p>
        </w:tc>
        <w:tc>
          <w:tcPr>
            <w:tcW w:w="509"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镇牧场</w:t>
            </w:r>
          </w:p>
        </w:tc>
        <w:tc>
          <w:tcPr>
            <w:tcW w:w="708"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pPr>
            <w:r>
              <w:rPr>
                <w:rFonts w:ascii="宋体" w:eastAsia="宋体" w:hAnsi="宋体" w:cs="宋体" w:hint="eastAsia"/>
                <w:bCs/>
                <w:kern w:val="0"/>
                <w:szCs w:val="21"/>
                <w:lang w:val="en-US" w:eastAsia="zh-CN"/>
              </w:rPr>
              <w:t xml:space="preserve">2</w:t>
            </w:r>
          </w:p>
        </w:tc>
        <w:tc>
          <w:tcPr>
            <w:tcW w:w="2553"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1）</w:t>
            </w:r>
            <w:r>
              <w:rPr>
                <w:rFonts w:ascii="宋体" w:eastAsia="宋体" w:hAnsi="宋体" w:cs="宋体" w:hint="eastAsia"/>
                <w:bCs/>
                <w:kern w:val="0"/>
                <w:szCs w:val="21"/>
                <w:lang w:val="en-US" w:eastAsia="zh-CN"/>
              </w:rPr>
              <w:t xml:space="preserve">101°27′30.21985″,36°23′44.45148″</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2）</w:t>
            </w:r>
            <w:r>
              <w:rPr>
                <w:rFonts w:ascii="宋体" w:eastAsia="宋体" w:hAnsi="宋体" w:cs="宋体" w:hint="eastAsia"/>
                <w:bCs/>
                <w:kern w:val="0"/>
                <w:szCs w:val="21"/>
                <w:lang w:val="en-US" w:eastAsia="zh-CN"/>
              </w:rPr>
              <w:t xml:space="preserve">101°28′48.70344″,36°23′2.16617″</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3）</w:t>
            </w:r>
            <w:r>
              <w:rPr>
                <w:rFonts w:ascii="宋体" w:eastAsia="宋体" w:hAnsi="宋体" w:cs="宋体" w:hint="eastAsia"/>
                <w:bCs/>
                <w:kern w:val="0"/>
                <w:szCs w:val="21"/>
                <w:lang w:val="en-US" w:eastAsia="zh-CN"/>
              </w:rPr>
              <w:t xml:space="preserve">101°29′57.37658″,36°21′37.15665″</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4）</w:t>
            </w:r>
            <w:r>
              <w:rPr>
                <w:rFonts w:ascii="宋体" w:eastAsia="宋体" w:hAnsi="宋体" w:cs="宋体" w:hint="eastAsia"/>
                <w:bCs/>
                <w:kern w:val="0"/>
                <w:szCs w:val="21"/>
                <w:lang w:val="en-US" w:eastAsia="zh-CN"/>
              </w:rPr>
              <w:t xml:space="preserve">101°30′50.98641″,36°21′58.54297″</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5）</w:t>
            </w:r>
            <w:r>
              <w:rPr>
                <w:rFonts w:ascii="宋体" w:eastAsia="宋体" w:hAnsi="宋体" w:cs="宋体" w:hint="eastAsia"/>
                <w:bCs/>
                <w:kern w:val="0"/>
                <w:szCs w:val="21"/>
                <w:lang w:val="en-US" w:eastAsia="zh-CN"/>
              </w:rPr>
              <w:t xml:space="preserve">101°30′4.71510″,36°21′34.83922″</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6）</w:t>
            </w:r>
            <w:r>
              <w:rPr>
                <w:rFonts w:ascii="宋体" w:eastAsia="宋体" w:hAnsi="宋体" w:cs="宋体" w:hint="eastAsia"/>
                <w:bCs/>
                <w:kern w:val="0"/>
                <w:szCs w:val="21"/>
                <w:lang w:val="en-US" w:eastAsia="zh-CN"/>
              </w:rPr>
              <w:t xml:space="preserve">101°29′23.31037″,36°20′32.12616″</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7）</w:t>
            </w:r>
            <w:r>
              <w:rPr>
                <w:rFonts w:ascii="宋体" w:eastAsia="宋体" w:hAnsi="宋体" w:cs="宋体" w:hint="eastAsia"/>
                <w:bCs/>
                <w:kern w:val="0"/>
                <w:szCs w:val="21"/>
                <w:lang w:val="en-US" w:eastAsia="zh-CN"/>
              </w:rPr>
              <w:t xml:space="preserve">101°27′10.44446″,36°21′13.93643″</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8）</w:t>
            </w:r>
            <w:r>
              <w:rPr>
                <w:rFonts w:ascii="宋体" w:eastAsia="宋体" w:hAnsi="宋体" w:cs="宋体" w:hint="eastAsia"/>
                <w:bCs/>
                <w:kern w:val="0"/>
                <w:szCs w:val="21"/>
                <w:lang w:val="en-US" w:eastAsia="zh-CN"/>
              </w:rPr>
              <w:t xml:space="preserve">101°25′17.35395″,36°22′3.20480″</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9）</w:t>
            </w:r>
            <w:r>
              <w:rPr>
                <w:rFonts w:ascii="宋体" w:eastAsia="宋体" w:hAnsi="宋体" w:cs="宋体" w:hint="eastAsia"/>
                <w:bCs/>
                <w:kern w:val="0"/>
                <w:szCs w:val="21"/>
                <w:lang w:val="en-US" w:eastAsia="zh-CN"/>
              </w:rPr>
              <w:t xml:space="preserve">101°25′18.58991″,36°22′23.60634″</w:t>
            </w:r>
          </w:p>
          <w:p>
            <w:pPr>
              <w:spacing w:beforeLines="0" w:afterLines="0" w:line="240" w:lineRule="exact"/>
              <w:jc w:val="center"/>
              <w:textAlignment w:val="center"/>
              <w:rPr>
                <w:rFonts w:ascii="宋体" w:hAnsi="宋体"/>
                <w:bCs/>
                <w:kern w:val="0"/>
                <w:szCs w:val="21"/>
              </w:rPr>
            </w:pPr>
            <w:r>
              <w:rPr>
                <w:rFonts w:ascii="宋体" w:hAnsi="宋体" w:cs="宋体" w:hint="eastAsia"/>
                <w:bCs/>
                <w:kern w:val="0"/>
                <w:szCs w:val="21"/>
                <w:lang w:val="en-US" w:eastAsia="zh-CN"/>
              </w:rPr>
              <w:t xml:space="preserve">10）</w:t>
            </w:r>
            <w:r>
              <w:rPr>
                <w:rFonts w:ascii="宋体" w:eastAsia="宋体" w:hAnsi="宋体" w:cs="宋体" w:hint="eastAsia"/>
                <w:bCs/>
                <w:kern w:val="0"/>
                <w:szCs w:val="21"/>
                <w:lang w:val="en-US" w:eastAsia="zh-CN"/>
              </w:rPr>
              <w:t xml:space="preserve">101°26′29.65772″,36°22′19.62567″</w:t>
            </w:r>
          </w:p>
        </w:tc>
        <w:tc>
          <w:tcPr>
            <w:tcW w:w="558"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olor w:val="000000"/>
                <w:kern w:val="0"/>
                <w:szCs w:val="21"/>
              </w:rPr>
            </w:pPr>
            <w:r>
              <w:rPr>
                <w:rFonts w:ascii="宋体" w:eastAsia="宋体" w:hAnsi="宋体" w:cs="宋体" w:hint="eastAsia"/>
                <w:bCs/>
                <w:kern w:val="0"/>
                <w:szCs w:val="21"/>
                <w:lang w:val="en-US" w:eastAsia="zh-CN"/>
              </w:rPr>
              <w:t xml:space="preserve">周长22.9公里</w:t>
            </w:r>
          </w:p>
        </w:tc>
      </w:tr>
      <w:tr>
        <w:tblPrEx>
          <w:tblW w:w="5112" w:type="pct"/>
          <w:tblInd w:w="0" w:type="dxa"/>
          <w:tblLayout w:type="fixed"/>
          <w:tblCellMar>
            <w:top w:w="15" w:type="dxa"/>
            <w:left w:w="15" w:type="dxa"/>
            <w:bottom w:w="15" w:type="dxa"/>
            <w:right w:w="15" w:type="dxa"/>
          </w:tblCellMar>
        </w:tblPrEx>
        <w:trPr>
          <w:trHeight w:val="957"/>
        </w:trPr>
        <w:tc>
          <w:tcPr>
            <w:tcW w:w="271"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39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09" w:type="pct"/>
            <w:tcBorders>
              <w:top w:val="single" w:sz="4" w:space="0" w:color="auto"/>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骟马台村</w:t>
            </w:r>
          </w:p>
        </w:tc>
        <w:tc>
          <w:tcPr>
            <w:tcW w:w="708" w:type="pct"/>
            <w:tcBorders>
              <w:top w:val="single" w:sz="4" w:space="0" w:color="auto"/>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0.5</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r>
      <w:tr>
        <w:tblPrEx>
          <w:tblW w:w="5112" w:type="pct"/>
          <w:tblInd w:w="0" w:type="dxa"/>
          <w:tblLayout w:type="fixed"/>
          <w:tblCellMar>
            <w:top w:w="15" w:type="dxa"/>
            <w:left w:w="15" w:type="dxa"/>
            <w:bottom w:w="15" w:type="dxa"/>
            <w:right w:w="15" w:type="dxa"/>
          </w:tblCellMar>
        </w:tblPrEx>
        <w:trPr>
          <w:trHeight w:val="892"/>
        </w:trPr>
        <w:tc>
          <w:tcPr>
            <w:tcW w:w="271"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39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09"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静房村</w:t>
            </w:r>
          </w:p>
        </w:tc>
        <w:tc>
          <w:tcPr>
            <w:tcW w:w="708"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0.5</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r>
    </w:tbl>
    <w:p>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p>
    <w:p>
      <w:pPr>
        <w:spacing w:before="156" w:after="156"/>
      </w:pPr>
      <w:r>
        <w:drawing>
          <wp:inline distT="0" distB="0" distL="114300" distR="114300">
            <wp:extent cx="5758815" cy="4043680"/>
            <wp:effectExtent l="0" t="0" r="1905" b="10160"/>
            <wp:docPr id="77" name="_x0000_i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78"/>
                    <pic:cNvPicPr/>
                  </pic:nvPicPr>
                  <pic:blipFill>
                    <a:blip r:embed="rId22"/>
                    <a:stretch>
                      <a:fillRect/>
                    </a:stretch>
                  </pic:blipFill>
                  <pic:spPr>
                    <a:xfrm>
                      <a:off x="0" y="0"/>
                      <a:ext cx="5758815" cy="4043680"/>
                    </a:xfrm>
                    <a:prstGeom prst="rect">
                      <a:avLst/>
                    </a:prstGeom>
                    <a:noFill/>
                    <a:ln>
                      <a:noFill/>
                    </a:ln>
                  </pic:spPr>
                </pic:pic>
              </a:graphicData>
            </a:graphic>
          </wp:inline>
        </w:drawing>
      </w:r>
    </w:p>
    <w:tbl>
      <w:tblPr>
        <w:tblStyle w:val="TableNormal"/>
        <w:tblW w:w="5410" w:type="pct"/>
        <w:tblInd w:w="0" w:type="dxa"/>
        <w:tblLayout w:type="fixed"/>
        <w:tblCellMar>
          <w:top w:w="15" w:type="dxa"/>
          <w:left w:w="15" w:type="dxa"/>
          <w:bottom w:w="15" w:type="dxa"/>
          <w:right w:w="15" w:type="dxa"/>
        </w:tblCellMar>
        <w:tblLook w:val="0600" w:firstRow="0" w:lastRow="0" w:firstColumn="0" w:lastColumn="0" w:noHBand="1" w:noVBand="1"/>
      </w:tblPr>
      <w:tblGrid>
        <w:gridCol w:w="489"/>
        <w:gridCol w:w="720"/>
        <w:gridCol w:w="920"/>
        <w:gridCol w:w="1278"/>
        <w:gridCol w:w="4606"/>
        <w:gridCol w:w="1007"/>
      </w:tblGrid>
      <w:tr>
        <w:tblPrEx>
          <w:tblW w:w="5410" w:type="pct"/>
          <w:tblInd w:w="0" w:type="dxa"/>
          <w:tblLayout w:type="fixed"/>
          <w:tblCellMar>
            <w:top w:w="15" w:type="dxa"/>
            <w:left w:w="15" w:type="dxa"/>
            <w:bottom w:w="15" w:type="dxa"/>
            <w:right w:w="15" w:type="dxa"/>
          </w:tblCellMar>
        </w:tblPrEx>
        <w:trPr>
          <w:trHeight w:val="540"/>
        </w:trPr>
        <w:tc>
          <w:tcPr>
            <w:tcW w:w="271"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序号</w:t>
            </w:r>
          </w:p>
        </w:tc>
        <w:tc>
          <w:tcPr>
            <w:tcW w:w="39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乡镇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b/>
              </w:rPr>
            </w:pPr>
            <w:r>
              <w:rPr>
                <w:rFonts w:hint="eastAsia"/>
                <w:b/>
              </w:rPr>
              <w:t xml:space="preserve">面积（万亩）</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GPS坐标</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color w:val="000000"/>
                <w:kern w:val="0"/>
                <w:szCs w:val="21"/>
              </w:rPr>
            </w:pPr>
            <w:r>
              <w:rPr>
                <w:rFonts w:ascii="宋体" w:hAnsi="宋体" w:hint="eastAsia"/>
                <w:b/>
                <w:color w:val="000000"/>
                <w:kern w:val="0"/>
                <w:szCs w:val="21"/>
              </w:rPr>
              <w:t xml:space="preserve">周长</w:t>
            </w:r>
          </w:p>
        </w:tc>
      </w:tr>
      <w:tr>
        <w:tblPrEx>
          <w:tblW w:w="5410" w:type="pct"/>
          <w:tblInd w:w="0" w:type="dxa"/>
          <w:tblLayout w:type="fixed"/>
          <w:tblCellMar>
            <w:top w:w="15" w:type="dxa"/>
            <w:left w:w="15" w:type="dxa"/>
            <w:bottom w:w="15" w:type="dxa"/>
            <w:right w:w="15" w:type="dxa"/>
          </w:tblCellMar>
        </w:tblPrEx>
        <w:trPr>
          <w:trHeight w:val="1308"/>
        </w:trPr>
        <w:tc>
          <w:tcPr>
            <w:tcW w:w="271"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2</w:t>
            </w:r>
          </w:p>
        </w:tc>
        <w:tc>
          <w:tcPr>
            <w:tcW w:w="399"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Cs/>
                <w:kern w:val="0"/>
                <w:szCs w:val="21"/>
              </w:rPr>
            </w:pPr>
            <w:r>
              <w:rPr>
                <w:rFonts w:ascii="宋体" w:eastAsia="宋体" w:hAnsi="宋体" w:cs="宋体" w:hint="eastAsia"/>
                <w:bCs/>
                <w:kern w:val="0"/>
                <w:szCs w:val="21"/>
                <w:lang w:val="en-US" w:eastAsia="zh-CN"/>
              </w:rPr>
              <w:t xml:space="preserve">鲁沙尔</w:t>
            </w:r>
          </w:p>
        </w:tc>
        <w:tc>
          <w:tcPr>
            <w:tcW w:w="509"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rPr>
                <w:rFonts w:ascii="宋体" w:hAnsi="宋体" w:cs="宋体"/>
                <w:bCs/>
                <w:kern w:val="0"/>
                <w:sz w:val="21"/>
                <w:szCs w:val="21"/>
              </w:rPr>
            </w:pPr>
            <w:r>
              <w:rPr>
                <w:rFonts w:ascii="宋体" w:eastAsia="宋体" w:hAnsi="宋体" w:cs="宋体" w:hint="eastAsia"/>
                <w:bCs/>
                <w:kern w:val="0"/>
                <w:szCs w:val="21"/>
                <w:lang w:val="en-US" w:eastAsia="zh-CN"/>
              </w:rPr>
              <w:t xml:space="preserve">青石坡</w:t>
            </w:r>
          </w:p>
        </w:tc>
        <w:tc>
          <w:tcPr>
            <w:tcW w:w="708" w:type="pct"/>
            <w:tcBorders>
              <w:top w:val="single" w:sz="4" w:space="0" w:color="000000"/>
              <w:left w:val="single" w:sz="4" w:space="0" w:color="000000"/>
              <w:bottom w:val="single" w:sz="4" w:space="0" w:color="auto"/>
              <w:right w:val="single" w:sz="4" w:space="0" w:color="000000"/>
            </w:tcBorders>
            <w:noWrap w:val="1"/>
            <w:vAlign w:val="center"/>
          </w:tcPr>
          <w:p>
            <w:pPr>
              <w:spacing w:beforeLines="0" w:afterLines="0" w:line="240" w:lineRule="exact"/>
              <w:jc w:val="center"/>
              <w:textAlignment w:val="center"/>
            </w:pPr>
            <w:r>
              <w:rPr>
                <w:rFonts w:ascii="宋体" w:eastAsia="宋体" w:hAnsi="宋体" w:cs="宋体" w:hint="eastAsia"/>
                <w:bCs/>
                <w:kern w:val="0"/>
                <w:szCs w:val="21"/>
                <w:lang w:val="en-US" w:eastAsia="zh-CN"/>
              </w:rPr>
              <w:t xml:space="preserve">3</w:t>
            </w:r>
          </w:p>
        </w:tc>
        <w:tc>
          <w:tcPr>
            <w:tcW w:w="2553"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1）</w:t>
            </w:r>
            <w:r>
              <w:rPr>
                <w:rFonts w:ascii="宋体" w:eastAsia="宋体" w:hAnsi="宋体" w:cs="宋体" w:hint="eastAsia"/>
                <w:bCs/>
                <w:kern w:val="0"/>
                <w:szCs w:val="21"/>
                <w:lang w:val="en-US" w:eastAsia="zh-CN"/>
              </w:rPr>
              <w:t xml:space="preserve">101°28′11.54734″,36°24′22.98243″</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2）</w:t>
            </w:r>
            <w:r>
              <w:rPr>
                <w:rFonts w:ascii="宋体" w:eastAsia="宋体" w:hAnsi="宋体" w:cs="宋体" w:hint="eastAsia"/>
                <w:bCs/>
                <w:kern w:val="0"/>
                <w:szCs w:val="21"/>
                <w:lang w:val="en-US" w:eastAsia="zh-CN"/>
              </w:rPr>
              <w:t xml:space="preserve">101°28′25.68366″,36°25′14.92867″</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3）</w:t>
            </w:r>
            <w:r>
              <w:rPr>
                <w:rFonts w:ascii="宋体" w:eastAsia="宋体" w:hAnsi="宋体" w:cs="宋体" w:hint="eastAsia"/>
                <w:bCs/>
                <w:kern w:val="0"/>
                <w:szCs w:val="21"/>
                <w:lang w:val="en-US" w:eastAsia="zh-CN"/>
              </w:rPr>
              <w:t xml:space="preserve">101°28′18.73137″,36°25′18.98175″</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4）</w:t>
            </w:r>
            <w:r>
              <w:rPr>
                <w:rFonts w:ascii="宋体" w:eastAsia="宋体" w:hAnsi="宋体" w:cs="宋体" w:hint="eastAsia"/>
                <w:bCs/>
                <w:kern w:val="0"/>
                <w:szCs w:val="21"/>
                <w:lang w:val="en-US" w:eastAsia="zh-CN"/>
              </w:rPr>
              <w:t xml:space="preserve">101°27′32.30555″,36°25′13.02340″</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5）</w:t>
            </w:r>
            <w:r>
              <w:rPr>
                <w:rFonts w:ascii="宋体" w:eastAsia="宋体" w:hAnsi="宋体" w:cs="宋体" w:hint="eastAsia"/>
                <w:bCs/>
                <w:kern w:val="0"/>
                <w:szCs w:val="21"/>
                <w:lang w:val="en-US" w:eastAsia="zh-CN"/>
              </w:rPr>
              <w:t xml:space="preserve">101°26′49.35588″,36°24′47.65823″</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6）</w:t>
            </w:r>
            <w:r>
              <w:rPr>
                <w:rFonts w:ascii="宋体" w:eastAsia="宋体" w:hAnsi="宋体" w:cs="宋体" w:hint="eastAsia"/>
                <w:bCs/>
                <w:kern w:val="0"/>
                <w:szCs w:val="21"/>
                <w:lang w:val="en-US" w:eastAsia="zh-CN"/>
              </w:rPr>
              <w:t xml:space="preserve">101°25′38.59706″,36°25′17.54111″</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7）</w:t>
            </w:r>
            <w:r>
              <w:rPr>
                <w:rFonts w:ascii="宋体" w:eastAsia="宋体" w:hAnsi="宋体" w:cs="宋体" w:hint="eastAsia"/>
                <w:bCs/>
                <w:kern w:val="0"/>
                <w:szCs w:val="21"/>
                <w:lang w:val="en-US" w:eastAsia="zh-CN"/>
              </w:rPr>
              <w:t xml:space="preserve">101°23′16.38419″,36°23′19.00856″</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8）</w:t>
            </w:r>
            <w:r>
              <w:rPr>
                <w:rFonts w:ascii="宋体" w:eastAsia="宋体" w:hAnsi="宋体" w:cs="宋体" w:hint="eastAsia"/>
                <w:bCs/>
                <w:kern w:val="0"/>
                <w:szCs w:val="21"/>
                <w:lang w:val="en-US" w:eastAsia="zh-CN"/>
              </w:rPr>
              <w:t xml:space="preserve">101°24′39.15501″,36°22′36.58008″</w:t>
            </w:r>
          </w:p>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hAnsi="宋体" w:cs="宋体" w:hint="eastAsia"/>
                <w:bCs/>
                <w:kern w:val="0"/>
                <w:szCs w:val="21"/>
                <w:lang w:val="en-US" w:eastAsia="zh-CN"/>
              </w:rPr>
              <w:t xml:space="preserve">9）</w:t>
            </w:r>
            <w:r>
              <w:rPr>
                <w:rFonts w:ascii="宋体" w:eastAsia="宋体" w:hAnsi="宋体" w:cs="宋体" w:hint="eastAsia"/>
                <w:bCs/>
                <w:kern w:val="0"/>
                <w:szCs w:val="21"/>
                <w:lang w:val="en-US" w:eastAsia="zh-CN"/>
              </w:rPr>
              <w:t xml:space="preserve">101°26′29.58048″,36°22′26.22203″</w:t>
            </w:r>
          </w:p>
          <w:p>
            <w:pPr>
              <w:spacing w:beforeLines="0" w:afterLines="0" w:line="240" w:lineRule="exact"/>
              <w:jc w:val="center"/>
              <w:textAlignment w:val="center"/>
              <w:rPr>
                <w:rFonts w:ascii="宋体" w:hAnsi="宋体"/>
                <w:bCs/>
                <w:kern w:val="0"/>
                <w:szCs w:val="21"/>
              </w:rPr>
            </w:pPr>
            <w:r>
              <w:rPr>
                <w:rFonts w:ascii="宋体" w:hAnsi="宋体" w:cs="宋体" w:hint="eastAsia"/>
                <w:bCs/>
                <w:kern w:val="0"/>
                <w:szCs w:val="21"/>
                <w:lang w:val="en-US" w:eastAsia="zh-CN"/>
              </w:rPr>
              <w:t xml:space="preserve">10）</w:t>
            </w:r>
            <w:r>
              <w:rPr>
                <w:rFonts w:ascii="宋体" w:eastAsia="宋体" w:hAnsi="宋体" w:cs="宋体" w:hint="eastAsia"/>
                <w:bCs/>
                <w:kern w:val="0"/>
                <w:szCs w:val="21"/>
                <w:lang w:val="en-US" w:eastAsia="zh-CN"/>
              </w:rPr>
              <w:t xml:space="preserve">101°27′36.78591″,36°23′49.16907″</w:t>
            </w:r>
          </w:p>
        </w:tc>
        <w:tc>
          <w:tcPr>
            <w:tcW w:w="558"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olor w:val="000000"/>
                <w:kern w:val="0"/>
                <w:szCs w:val="21"/>
              </w:rPr>
            </w:pPr>
            <w:r>
              <w:rPr>
                <w:rFonts w:ascii="宋体" w:eastAsia="宋体" w:hAnsi="宋体" w:cs="宋体" w:hint="eastAsia"/>
                <w:bCs/>
                <w:kern w:val="0"/>
                <w:szCs w:val="21"/>
                <w:lang w:val="en-US" w:eastAsia="zh-CN"/>
              </w:rPr>
              <w:t xml:space="preserve">周长27.4公里</w:t>
            </w:r>
          </w:p>
        </w:tc>
      </w:tr>
      <w:tr>
        <w:tblPrEx>
          <w:tblW w:w="5410" w:type="pct"/>
          <w:tblInd w:w="0" w:type="dxa"/>
          <w:tblLayout w:type="fixed"/>
          <w:tblCellMar>
            <w:top w:w="15" w:type="dxa"/>
            <w:left w:w="15" w:type="dxa"/>
            <w:bottom w:w="15" w:type="dxa"/>
            <w:right w:w="15" w:type="dxa"/>
          </w:tblCellMar>
        </w:tblPrEx>
        <w:trPr>
          <w:trHeight w:val="1342"/>
        </w:trPr>
        <w:tc>
          <w:tcPr>
            <w:tcW w:w="271"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cs="宋体" w:hint="eastAsia"/>
                <w:b w:val="0"/>
                <w:bCs/>
                <w:kern w:val="0"/>
                <w:sz w:val="21"/>
                <w:szCs w:val="21"/>
                <w:highlight w:val="none"/>
                <w:lang w:val="en-US" w:eastAsia="zh-CN"/>
              </w:rPr>
            </w:pPr>
          </w:p>
        </w:tc>
        <w:tc>
          <w:tcPr>
            <w:tcW w:w="399"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09"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朱家庄</w:t>
            </w:r>
          </w:p>
        </w:tc>
        <w:tc>
          <w:tcPr>
            <w:tcW w:w="708" w:type="pct"/>
            <w:tcBorders>
              <w:top w:val="single" w:sz="4" w:space="0" w:color="auto"/>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r>
              <w:rPr>
                <w:rFonts w:ascii="宋体" w:eastAsia="宋体" w:hAnsi="宋体" w:cs="宋体" w:hint="eastAsia"/>
                <w:bCs/>
                <w:kern w:val="0"/>
                <w:szCs w:val="21"/>
                <w:lang w:val="en-US" w:eastAsia="zh-CN"/>
              </w:rPr>
              <w:t xml:space="preserve">1</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eastAsia="宋体" w:hAnsi="宋体" w:cs="宋体" w:hint="eastAsia"/>
                <w:bCs/>
                <w:kern w:val="0"/>
                <w:szCs w:val="21"/>
                <w:lang w:val="en-US" w:eastAsia="zh-CN"/>
              </w:rPr>
            </w:pPr>
          </w:p>
        </w:tc>
      </w:tr>
    </w:tbl>
    <w:p>
      <w:pPr>
        <w:pStyle w:val="BodyTextFirstIndent"/>
        <w:spacing w:before="156" w:after="156"/>
        <w:ind w:firstLine="0" w:firstLineChars="0"/>
      </w:pPr>
      <w:r>
        <w:drawing>
          <wp:inline distT="0" distB="0" distL="114300" distR="114300">
            <wp:extent cx="5434965" cy="3996690"/>
            <wp:effectExtent l="0" t="0" r="5715" b="11430"/>
            <wp:docPr id="78" name="_x0000_i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79"/>
                    <pic:cNvPicPr/>
                  </pic:nvPicPr>
                  <pic:blipFill>
                    <a:blip r:embed="rId23"/>
                    <a:stretch>
                      <a:fillRect/>
                    </a:stretch>
                  </pic:blipFill>
                  <pic:spPr>
                    <a:xfrm>
                      <a:off x="0" y="0"/>
                      <a:ext cx="5434965" cy="3996690"/>
                    </a:xfrm>
                    <a:prstGeom prst="rect">
                      <a:avLst/>
                    </a:prstGeom>
                    <a:noFill/>
                    <a:ln>
                      <a:noFill/>
                    </a:ln>
                  </pic:spPr>
                </pic:pic>
              </a:graphicData>
            </a:graphic>
          </wp:inline>
        </w:drawing>
      </w:r>
    </w:p>
    <w:tbl>
      <w:tblPr>
        <w:tblStyle w:val="TableNormal"/>
        <w:tblW w:w="5119" w:type="pct"/>
        <w:tblInd w:w="0" w:type="dxa"/>
        <w:tblLayout w:type="fixed"/>
        <w:tblCellMar>
          <w:top w:w="15" w:type="dxa"/>
          <w:left w:w="15" w:type="dxa"/>
          <w:bottom w:w="15" w:type="dxa"/>
          <w:right w:w="15" w:type="dxa"/>
        </w:tblCellMar>
        <w:tblLook w:val="0600" w:firstRow="0" w:lastRow="0" w:firstColumn="0" w:lastColumn="0" w:noHBand="1" w:noVBand="1"/>
      </w:tblPr>
      <w:tblGrid>
        <w:gridCol w:w="462"/>
        <w:gridCol w:w="681"/>
        <w:gridCol w:w="870"/>
        <w:gridCol w:w="1210"/>
        <w:gridCol w:w="4358"/>
        <w:gridCol w:w="953"/>
      </w:tblGrid>
      <w:tr>
        <w:tblPrEx>
          <w:tblW w:w="5119" w:type="pct"/>
          <w:tblInd w:w="0" w:type="dxa"/>
          <w:tblLayout w:type="fixed"/>
          <w:tblCellMar>
            <w:top w:w="15" w:type="dxa"/>
            <w:left w:w="15" w:type="dxa"/>
            <w:bottom w:w="15" w:type="dxa"/>
            <w:right w:w="15" w:type="dxa"/>
          </w:tblCellMar>
        </w:tblPrEx>
        <w:trPr>
          <w:trHeight w:val="659"/>
        </w:trPr>
        <w:tc>
          <w:tcPr>
            <w:tcW w:w="270"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序号</w:t>
            </w:r>
          </w:p>
        </w:tc>
        <w:tc>
          <w:tcPr>
            <w:tcW w:w="39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乡镇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b/>
              </w:rPr>
            </w:pPr>
            <w:r>
              <w:rPr>
                <w:rFonts w:hint="eastAsia"/>
                <w:b/>
              </w:rPr>
              <w:t xml:space="preserve">面积（万亩）</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GPS坐标</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color w:val="000000"/>
                <w:kern w:val="0"/>
                <w:szCs w:val="21"/>
              </w:rPr>
            </w:pPr>
            <w:r>
              <w:rPr>
                <w:rFonts w:ascii="宋体" w:hAnsi="宋体" w:hint="eastAsia"/>
                <w:b/>
                <w:color w:val="000000"/>
                <w:kern w:val="0"/>
                <w:szCs w:val="21"/>
              </w:rPr>
              <w:t xml:space="preserve">周长</w:t>
            </w:r>
          </w:p>
        </w:tc>
      </w:tr>
      <w:tr>
        <w:tblPrEx>
          <w:tblW w:w="5119" w:type="pct"/>
          <w:tblInd w:w="0" w:type="dxa"/>
          <w:tblLayout w:type="fixed"/>
          <w:tblCellMar>
            <w:top w:w="15" w:type="dxa"/>
            <w:left w:w="15" w:type="dxa"/>
            <w:bottom w:w="15" w:type="dxa"/>
            <w:right w:w="15" w:type="dxa"/>
          </w:tblCellMar>
        </w:tblPrEx>
        <w:trPr>
          <w:trHeight w:val="1044"/>
        </w:trPr>
        <w:tc>
          <w:tcPr>
            <w:tcW w:w="270"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3</w:t>
            </w:r>
          </w:p>
        </w:tc>
        <w:tc>
          <w:tcPr>
            <w:tcW w:w="398"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center"/>
              <w:textAlignment w:val="center"/>
              <w:rPr>
                <w:rFonts w:ascii="宋体" w:eastAsia="宋体" w:hAnsi="宋体" w:hint="default"/>
                <w:bCs/>
                <w:kern w:val="0"/>
                <w:szCs w:val="21"/>
                <w:lang w:val="en-US" w:eastAsia="zh-CN"/>
              </w:rPr>
            </w:pPr>
            <w:r>
              <w:rPr>
                <w:rFonts w:ascii="宋体" w:hAnsi="宋体" w:hint="eastAsia"/>
                <w:bCs/>
                <w:kern w:val="0"/>
                <w:szCs w:val="21"/>
                <w:lang w:val="en-US" w:eastAsia="zh-CN"/>
              </w:rPr>
              <w:t xml:space="preserve">上新庄</w:t>
            </w:r>
          </w:p>
        </w:tc>
        <w:tc>
          <w:tcPr>
            <w:tcW w:w="509" w:type="pct"/>
            <w:tcBorders>
              <w:top w:val="single" w:sz="4" w:space="0" w:color="000000"/>
              <w:left w:val="single" w:sz="4" w:space="0" w:color="000000"/>
              <w:bottom w:val="single" w:sz="4" w:space="0" w:color="auto"/>
              <w:right w:val="single" w:sz="4" w:space="0" w:color="000000"/>
            </w:tcBorders>
            <w:noWrap w:val="1"/>
            <w:vAlign w:val="center"/>
          </w:tcPr>
          <w:p>
            <w:pPr>
              <w:widowControl/>
              <w:spacing w:line="240" w:lineRule="auto"/>
              <w:jc w:val="center"/>
              <w:textAlignment w:val="center"/>
            </w:pPr>
            <w:r>
              <w:rPr>
                <w:rFonts w:hint="eastAsia"/>
                <w:lang w:val="en-US" w:eastAsia="zh-CN"/>
              </w:rPr>
              <w:t xml:space="preserve">上峡门</w:t>
            </w:r>
          </w:p>
        </w:tc>
        <w:tc>
          <w:tcPr>
            <w:tcW w:w="708" w:type="pct"/>
            <w:tcBorders>
              <w:top w:val="single" w:sz="4" w:space="0" w:color="000000"/>
              <w:left w:val="single" w:sz="4" w:space="0" w:color="000000"/>
              <w:bottom w:val="single" w:sz="4" w:space="0" w:color="auto"/>
              <w:right w:val="single" w:sz="4" w:space="0" w:color="000000"/>
            </w:tcBorders>
            <w:noWrap w:val="1"/>
            <w:vAlign w:val="center"/>
          </w:tcPr>
          <w:p>
            <w:pPr>
              <w:widowControl/>
              <w:spacing w:line="240" w:lineRule="auto"/>
              <w:jc w:val="center"/>
              <w:textAlignment w:val="center"/>
            </w:pPr>
            <w:r>
              <w:rPr>
                <w:rFonts w:hint="eastAsia"/>
                <w:lang w:val="en-US" w:eastAsia="zh-CN"/>
              </w:rPr>
              <w:t xml:space="preserve">0.7</w:t>
            </w:r>
          </w:p>
        </w:tc>
        <w:tc>
          <w:tcPr>
            <w:tcW w:w="2553" w:type="pct"/>
            <w:vMerge w:val="restart"/>
            <w:tcBorders>
              <w:top w:val="single" w:sz="4" w:space="0" w:color="000000"/>
              <w:left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1）101°35′24.59749″,36°22′20.26182″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2）101°37′13.28489″,36°22′49.77338″</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3）101°37′28.11644″,36°22′15.44143″</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4）101°38′21.26280″,36°22′16.93421″</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5）101°38′59.57762″,36°22′13.59234″</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6）101°35′42.44169″,36°23′19.22523″</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7）101°39′5.13945″,36°20′35.89682″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8）101°36′25.08238″,36°20′23.46021″</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9）101°35′17.10447″,36°20′43.37126″</w:t>
            </w:r>
          </w:p>
        </w:tc>
        <w:tc>
          <w:tcPr>
            <w:tcW w:w="558" w:type="pct"/>
            <w:vMerge w:val="restart"/>
            <w:tcBorders>
              <w:top w:val="single" w:sz="4" w:space="0" w:color="000000"/>
              <w:left w:val="single" w:sz="4" w:space="0" w:color="000000"/>
              <w:right w:val="single" w:sz="4" w:space="0" w:color="000000"/>
            </w:tcBorders>
            <w:noWrap w:val="1"/>
            <w:vAlign w:val="center"/>
          </w:tcPr>
          <w:p>
            <w:pPr>
              <w:widowControl/>
              <w:spacing w:line="240" w:lineRule="auto"/>
              <w:jc w:val="left"/>
              <w:textAlignment w:val="center"/>
              <w:rPr>
                <w:rFonts w:ascii="宋体" w:hAnsi="宋体"/>
                <w:color w:val="000000"/>
                <w:kern w:val="0"/>
                <w:szCs w:val="21"/>
              </w:rPr>
            </w:pPr>
            <w:r>
              <w:rPr>
                <w:rFonts w:ascii="宋体" w:hAnsi="宋体" w:cs="宋体" w:hint="eastAsia"/>
                <w:b w:val="0"/>
                <w:bCs/>
                <w:kern w:val="0"/>
                <w:sz w:val="21"/>
                <w:szCs w:val="21"/>
                <w:highlight w:val="none"/>
                <w:lang w:val="en-US" w:eastAsia="zh-CN"/>
              </w:rPr>
              <w:t xml:space="preserve">周长23.8公里</w:t>
            </w:r>
          </w:p>
        </w:tc>
      </w:tr>
      <w:tr>
        <w:tblPrEx>
          <w:tblW w:w="5119" w:type="pct"/>
          <w:tblInd w:w="0" w:type="dxa"/>
          <w:tblLayout w:type="fixed"/>
          <w:tblCellMar>
            <w:top w:w="15" w:type="dxa"/>
            <w:left w:w="15" w:type="dxa"/>
            <w:bottom w:w="15" w:type="dxa"/>
            <w:right w:w="15" w:type="dxa"/>
          </w:tblCellMar>
        </w:tblPrEx>
        <w:trPr>
          <w:trHeight w:val="860"/>
        </w:trPr>
        <w:tc>
          <w:tcPr>
            <w:tcW w:w="270"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cs="宋体" w:hint="eastAsia"/>
                <w:b w:val="0"/>
                <w:bCs/>
                <w:kern w:val="0"/>
                <w:sz w:val="21"/>
                <w:szCs w:val="21"/>
                <w:highlight w:val="none"/>
                <w:lang w:val="en-US" w:eastAsia="zh-CN"/>
              </w:rPr>
            </w:pPr>
          </w:p>
        </w:tc>
        <w:tc>
          <w:tcPr>
            <w:tcW w:w="398"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hint="eastAsia"/>
                <w:bCs/>
                <w:kern w:val="0"/>
                <w:szCs w:val="21"/>
                <w:lang w:val="en-US" w:eastAsia="zh-CN"/>
              </w:rPr>
            </w:pPr>
          </w:p>
        </w:tc>
        <w:tc>
          <w:tcPr>
            <w:tcW w:w="509" w:type="pct"/>
            <w:tcBorders>
              <w:top w:val="single" w:sz="4" w:space="0" w:color="auto"/>
              <w:left w:val="single" w:sz="4" w:space="0" w:color="000000"/>
              <w:bottom w:val="single" w:sz="4" w:space="0" w:color="auto"/>
              <w:right w:val="single" w:sz="4" w:space="0" w:color="000000"/>
            </w:tcBorders>
            <w:noWrap w:val="1"/>
            <w:vAlign w:val="center"/>
          </w:tcPr>
          <w:p>
            <w:pPr>
              <w:pStyle w:val="BodyTextFirstIndent"/>
              <w:ind w:left="0" w:firstLine="0" w:leftChars="0" w:firstLineChars="0"/>
              <w:jc w:val="center"/>
              <w:rPr>
                <w:rFonts w:ascii="宋体" w:hAnsi="宋体" w:cs="宋体" w:hint="eastAsia"/>
                <w:b w:val="0"/>
                <w:bCs/>
                <w:kern w:val="0"/>
                <w:sz w:val="21"/>
                <w:szCs w:val="21"/>
                <w:highlight w:val="none"/>
                <w:lang w:val="en-US" w:eastAsia="zh-CN"/>
              </w:rPr>
            </w:pPr>
            <w:r>
              <w:rPr>
                <w:rFonts w:ascii="宋体" w:hAnsi="宋体" w:cs="宋体" w:hint="eastAsia"/>
                <w:b w:val="0"/>
                <w:bCs/>
                <w:kern w:val="0"/>
                <w:sz w:val="21"/>
                <w:szCs w:val="21"/>
                <w:highlight w:val="none"/>
                <w:lang w:val="en-US" w:eastAsia="zh-CN"/>
              </w:rPr>
              <w:t xml:space="preserve">上新庄</w:t>
            </w:r>
          </w:p>
        </w:tc>
        <w:tc>
          <w:tcPr>
            <w:tcW w:w="708" w:type="pct"/>
            <w:tcBorders>
              <w:top w:val="single" w:sz="4" w:space="0" w:color="auto"/>
              <w:left w:val="single" w:sz="4" w:space="0" w:color="000000"/>
              <w:bottom w:val="single" w:sz="4" w:space="0" w:color="auto"/>
              <w:right w:val="single" w:sz="4" w:space="0" w:color="000000"/>
            </w:tcBorders>
            <w:noWrap w:val="1"/>
            <w:vAlign w:val="center"/>
          </w:tcPr>
          <w:p>
            <w:pPr>
              <w:widowControl/>
              <w:spacing w:line="240" w:lineRule="auto"/>
              <w:jc w:val="center"/>
              <w:textAlignment w:val="center"/>
              <w:rPr>
                <w:rFonts w:cs="Times New Roman" w:hint="eastAsia"/>
                <w:b w:val="0"/>
                <w:bCs w:val="0"/>
                <w:kern w:val="2"/>
                <w:sz w:val="21"/>
                <w:szCs w:val="24"/>
                <w:lang w:val="en-US" w:eastAsia="zh-CN" w:bidi="ar-SA"/>
              </w:rPr>
            </w:pPr>
            <w:r>
              <w:rPr>
                <w:rFonts w:hint="eastAsia"/>
                <w:lang w:val="en-US" w:eastAsia="zh-CN"/>
              </w:rPr>
              <w:t xml:space="preserve">1.5</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widowControl/>
              <w:spacing w:line="240" w:lineRule="auto"/>
              <w:jc w:val="left"/>
              <w:textAlignment w:val="center"/>
              <w:rPr>
                <w:rFonts w:ascii="宋体" w:hAnsi="宋体" w:cs="宋体" w:hint="eastAsia"/>
                <w:b w:val="0"/>
                <w:bCs/>
                <w:kern w:val="0"/>
                <w:sz w:val="21"/>
                <w:szCs w:val="21"/>
                <w:highlight w:val="none"/>
                <w:lang w:val="en-US" w:eastAsia="zh-CN"/>
              </w:rPr>
            </w:pPr>
          </w:p>
        </w:tc>
      </w:tr>
      <w:tr>
        <w:tblPrEx>
          <w:tblW w:w="5119" w:type="pct"/>
          <w:tblInd w:w="0" w:type="dxa"/>
          <w:tblLayout w:type="fixed"/>
          <w:tblCellMar>
            <w:top w:w="15" w:type="dxa"/>
            <w:left w:w="15" w:type="dxa"/>
            <w:bottom w:w="15" w:type="dxa"/>
            <w:right w:w="15" w:type="dxa"/>
          </w:tblCellMar>
        </w:tblPrEx>
        <w:trPr>
          <w:trHeight w:val="837"/>
        </w:trPr>
        <w:tc>
          <w:tcPr>
            <w:tcW w:w="270"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cs="宋体" w:hint="eastAsia"/>
                <w:b w:val="0"/>
                <w:bCs/>
                <w:kern w:val="0"/>
                <w:sz w:val="21"/>
                <w:szCs w:val="21"/>
                <w:highlight w:val="none"/>
                <w:lang w:val="en-US" w:eastAsia="zh-CN"/>
              </w:rPr>
            </w:pPr>
          </w:p>
        </w:tc>
        <w:tc>
          <w:tcPr>
            <w:tcW w:w="398" w:type="pct"/>
            <w:vMerge/>
            <w:tcBorders>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hint="eastAsia"/>
                <w:bCs/>
                <w:kern w:val="0"/>
                <w:szCs w:val="21"/>
                <w:lang w:val="en-US" w:eastAsia="zh-CN"/>
              </w:rPr>
            </w:pPr>
          </w:p>
        </w:tc>
        <w:tc>
          <w:tcPr>
            <w:tcW w:w="509" w:type="pct"/>
            <w:tcBorders>
              <w:top w:val="single" w:sz="4" w:space="0" w:color="auto"/>
              <w:left w:val="single" w:sz="4" w:space="0" w:color="000000"/>
              <w:bottom w:val="single" w:sz="4" w:space="0" w:color="000000"/>
              <w:right w:val="single" w:sz="4" w:space="0" w:color="000000"/>
            </w:tcBorders>
            <w:noWrap w:val="1"/>
            <w:vAlign w:val="center"/>
          </w:tcPr>
          <w:p>
            <w:pPr>
              <w:pStyle w:val="BodyTextFirstIndent"/>
              <w:ind w:left="0" w:firstLine="0" w:leftChars="0" w:firstLineChars="0"/>
              <w:jc w:val="center"/>
              <w:rPr>
                <w:rFonts w:ascii="宋体" w:hAnsi="宋体" w:cs="宋体" w:hint="eastAsia"/>
                <w:b w:val="0"/>
                <w:bCs/>
                <w:kern w:val="0"/>
                <w:sz w:val="21"/>
                <w:szCs w:val="21"/>
                <w:highlight w:val="none"/>
                <w:lang w:val="en-US" w:eastAsia="zh-CN"/>
              </w:rPr>
            </w:pPr>
            <w:r>
              <w:rPr>
                <w:rFonts w:ascii="宋体" w:hAnsi="宋体" w:cs="宋体" w:hint="eastAsia"/>
                <w:b w:val="0"/>
                <w:bCs/>
                <w:kern w:val="0"/>
                <w:sz w:val="21"/>
                <w:szCs w:val="21"/>
                <w:highlight w:val="none"/>
                <w:lang w:val="en-US" w:eastAsia="zh-CN"/>
              </w:rPr>
              <w:t xml:space="preserve">镇牧场</w:t>
            </w:r>
          </w:p>
        </w:tc>
        <w:tc>
          <w:tcPr>
            <w:tcW w:w="708" w:type="pct"/>
            <w:tcBorders>
              <w:top w:val="single" w:sz="4" w:space="0" w:color="auto"/>
              <w:left w:val="single" w:sz="4" w:space="0" w:color="000000"/>
              <w:bottom w:val="single" w:sz="4" w:space="0" w:color="000000"/>
              <w:right w:val="single" w:sz="4" w:space="0" w:color="000000"/>
            </w:tcBorders>
            <w:noWrap w:val="1"/>
            <w:vAlign w:val="center"/>
          </w:tcPr>
          <w:p>
            <w:pPr>
              <w:pStyle w:val="BodyTextFirstIndent"/>
              <w:ind w:left="0" w:firstLine="0" w:leftChars="0" w:firstLineChars="0"/>
              <w:jc w:val="center"/>
              <w:rPr>
                <w:rFonts w:cs="Times New Roman" w:hint="eastAsia"/>
                <w:b w:val="0"/>
                <w:bCs w:val="0"/>
                <w:kern w:val="2"/>
                <w:sz w:val="21"/>
                <w:szCs w:val="24"/>
                <w:lang w:val="en-US" w:eastAsia="zh-CN" w:bidi="ar-SA"/>
              </w:rPr>
            </w:pPr>
            <w:r>
              <w:rPr>
                <w:rFonts w:cs="Times New Roman" w:hint="eastAsia"/>
                <w:b w:val="0"/>
                <w:bCs w:val="0"/>
                <w:kern w:val="2"/>
                <w:sz w:val="21"/>
                <w:szCs w:val="24"/>
                <w:lang w:val="en-US" w:eastAsia="zh-CN" w:bidi="ar-SA"/>
              </w:rPr>
              <w:t xml:space="preserve">1.3</w:t>
            </w:r>
          </w:p>
        </w:tc>
        <w:tc>
          <w:tcPr>
            <w:tcW w:w="2553" w:type="pct"/>
            <w:vMerge/>
            <w:tcBorders>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p>
        </w:tc>
        <w:tc>
          <w:tcPr>
            <w:tcW w:w="558" w:type="pct"/>
            <w:vMerge/>
            <w:tcBorders>
              <w:left w:val="single" w:sz="4" w:space="0" w:color="000000"/>
              <w:bottom w:val="single" w:sz="4" w:space="0" w:color="000000"/>
              <w:right w:val="single" w:sz="4" w:space="0" w:color="000000"/>
            </w:tcBorders>
            <w:noWrap w:val="1"/>
            <w:vAlign w:val="center"/>
          </w:tcPr>
          <w:p>
            <w:pPr>
              <w:widowControl/>
              <w:spacing w:line="240" w:lineRule="auto"/>
              <w:jc w:val="left"/>
              <w:textAlignment w:val="center"/>
              <w:rPr>
                <w:rFonts w:ascii="宋体" w:hAnsi="宋体" w:cs="宋体" w:hint="eastAsia"/>
                <w:b w:val="0"/>
                <w:bCs/>
                <w:kern w:val="0"/>
                <w:sz w:val="21"/>
                <w:szCs w:val="21"/>
                <w:highlight w:val="none"/>
                <w:lang w:val="en-US" w:eastAsia="zh-CN"/>
              </w:rPr>
            </w:pPr>
          </w:p>
        </w:tc>
      </w:tr>
    </w:tbl>
    <w:p>
      <w:pPr>
        <w:spacing w:before="156" w:after="156"/>
      </w:pPr>
      <w:r>
        <w:drawing>
          <wp:inline distT="0" distB="0" distL="114300" distR="114300">
            <wp:extent cx="5445760" cy="4020185"/>
            <wp:effectExtent l="0" t="0" r="10160" b="3175"/>
            <wp:docPr id="79" name="_x0000_i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80"/>
                    <pic:cNvPicPr/>
                  </pic:nvPicPr>
                  <pic:blipFill>
                    <a:blip r:embed="rId24"/>
                    <a:stretch>
                      <a:fillRect/>
                    </a:stretch>
                  </pic:blipFill>
                  <pic:spPr>
                    <a:xfrm>
                      <a:off x="0" y="0"/>
                      <a:ext cx="5445760" cy="4020185"/>
                    </a:xfrm>
                    <a:prstGeom prst="rect">
                      <a:avLst/>
                    </a:prstGeom>
                    <a:noFill/>
                    <a:ln>
                      <a:noFill/>
                    </a:ln>
                  </pic:spPr>
                </pic:pic>
              </a:graphicData>
            </a:graphic>
          </wp:inline>
        </w:drawing>
      </w:r>
    </w:p>
    <w:tbl>
      <w:tblPr>
        <w:tblStyle w:val="TableNormal"/>
        <w:tblW w:w="5145" w:type="pct"/>
        <w:tblInd w:w="0" w:type="dxa"/>
        <w:tblLayout w:type="fixed"/>
        <w:tblCellMar>
          <w:top w:w="15" w:type="dxa"/>
          <w:left w:w="15" w:type="dxa"/>
          <w:bottom w:w="15" w:type="dxa"/>
          <w:right w:w="15" w:type="dxa"/>
        </w:tblCellMar>
        <w:tblLook w:val="0600" w:firstRow="0" w:lastRow="0" w:firstColumn="0" w:lastColumn="0" w:noHBand="1" w:noVBand="1"/>
      </w:tblPr>
      <w:tblGrid>
        <w:gridCol w:w="465"/>
        <w:gridCol w:w="684"/>
        <w:gridCol w:w="874"/>
        <w:gridCol w:w="1216"/>
        <w:gridCol w:w="4381"/>
        <w:gridCol w:w="958"/>
      </w:tblGrid>
      <w:tr>
        <w:tblPrEx>
          <w:tblW w:w="5145" w:type="pct"/>
          <w:tblInd w:w="0" w:type="dxa"/>
          <w:tblLayout w:type="fixed"/>
          <w:tblCellMar>
            <w:top w:w="15" w:type="dxa"/>
            <w:left w:w="15" w:type="dxa"/>
            <w:bottom w:w="15" w:type="dxa"/>
            <w:right w:w="15" w:type="dxa"/>
          </w:tblCellMar>
        </w:tblPrEx>
        <w:trPr>
          <w:trHeight w:val="743"/>
        </w:trPr>
        <w:tc>
          <w:tcPr>
            <w:tcW w:w="271"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序号</w:t>
            </w:r>
          </w:p>
        </w:tc>
        <w:tc>
          <w:tcPr>
            <w:tcW w:w="39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乡镇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b/>
              </w:rPr>
            </w:pPr>
            <w:r>
              <w:rPr>
                <w:rFonts w:hint="eastAsia"/>
                <w:b/>
              </w:rPr>
              <w:t xml:space="preserve">面积（万亩）</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kern w:val="0"/>
                <w:szCs w:val="21"/>
              </w:rPr>
            </w:pPr>
            <w:r>
              <w:rPr>
                <w:rFonts w:ascii="宋体" w:hAnsi="宋体" w:hint="eastAsia"/>
                <w:b/>
                <w:kern w:val="0"/>
                <w:szCs w:val="21"/>
              </w:rPr>
              <w:t xml:space="preserve">GPS坐标</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b/>
                <w:color w:val="000000"/>
                <w:kern w:val="0"/>
                <w:szCs w:val="21"/>
              </w:rPr>
            </w:pPr>
            <w:r>
              <w:rPr>
                <w:rFonts w:ascii="宋体" w:hAnsi="宋体" w:hint="eastAsia"/>
                <w:b/>
                <w:color w:val="000000"/>
                <w:kern w:val="0"/>
                <w:szCs w:val="21"/>
              </w:rPr>
              <w:t xml:space="preserve">周长</w:t>
            </w:r>
          </w:p>
        </w:tc>
      </w:tr>
      <w:tr>
        <w:tblPrEx>
          <w:tblW w:w="5145" w:type="pct"/>
          <w:tblInd w:w="0" w:type="dxa"/>
          <w:tblLayout w:type="fixed"/>
          <w:tblCellMar>
            <w:top w:w="15" w:type="dxa"/>
            <w:left w:w="15" w:type="dxa"/>
            <w:bottom w:w="15" w:type="dxa"/>
            <w:right w:w="15" w:type="dxa"/>
          </w:tblCellMar>
        </w:tblPrEx>
        <w:trPr>
          <w:trHeight w:val="2217"/>
        </w:trPr>
        <w:tc>
          <w:tcPr>
            <w:tcW w:w="271"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4</w:t>
            </w:r>
          </w:p>
        </w:tc>
        <w:tc>
          <w:tcPr>
            <w:tcW w:w="398"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center"/>
              <w:textAlignment w:val="center"/>
              <w:rPr>
                <w:rFonts w:ascii="宋体" w:hAnsi="宋体"/>
                <w:bCs/>
                <w:kern w:val="0"/>
                <w:szCs w:val="21"/>
              </w:rPr>
            </w:pPr>
            <w:r>
              <w:rPr>
                <w:rFonts w:ascii="宋体" w:hAnsi="宋体" w:cs="宋体" w:hint="eastAsia"/>
                <w:b w:val="0"/>
                <w:bCs/>
                <w:kern w:val="0"/>
                <w:sz w:val="21"/>
                <w:szCs w:val="21"/>
                <w:highlight w:val="none"/>
                <w:lang w:val="en-US" w:eastAsia="zh-CN"/>
              </w:rPr>
              <w:t xml:space="preserve">共和镇</w:t>
            </w:r>
          </w:p>
        </w:tc>
        <w:tc>
          <w:tcPr>
            <w:tcW w:w="509" w:type="pct"/>
            <w:tcBorders>
              <w:top w:val="single" w:sz="4" w:space="0" w:color="000000"/>
              <w:left w:val="single" w:sz="4" w:space="0" w:color="000000"/>
              <w:bottom w:val="single" w:sz="4" w:space="0" w:color="000000"/>
              <w:right w:val="single" w:sz="4" w:space="0" w:color="000000"/>
            </w:tcBorders>
            <w:noWrap w:val="1"/>
            <w:vAlign w:val="center"/>
          </w:tcPr>
          <w:p>
            <w:pPr>
              <w:pStyle w:val="BodyTextFirstIndent"/>
              <w:ind w:left="0" w:firstLine="0" w:leftChars="0" w:firstLineChars="0"/>
              <w:jc w:val="center"/>
            </w:pPr>
            <w:r>
              <w:rPr>
                <w:rFonts w:ascii="宋体" w:eastAsia="宋体" w:hAnsi="宋体" w:cs="宋体" w:hint="eastAsia"/>
                <w:b w:val="0"/>
                <w:bCs/>
                <w:kern w:val="0"/>
                <w:sz w:val="21"/>
                <w:szCs w:val="21"/>
                <w:highlight w:val="none"/>
                <w:lang w:val="en-US" w:eastAsia="zh-CN" w:bidi="ar-SA"/>
              </w:rPr>
              <w:t xml:space="preserve">东岔村</w:t>
            </w:r>
          </w:p>
        </w:tc>
        <w:tc>
          <w:tcPr>
            <w:tcW w:w="708"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center"/>
              <w:textAlignment w:val="center"/>
            </w:pPr>
            <w:r>
              <w:rPr>
                <w:rFonts w:hint="eastAsia"/>
                <w:lang w:val="en-US" w:eastAsia="zh-CN"/>
              </w:rPr>
              <w:t xml:space="preserve">4.5</w:t>
            </w:r>
          </w:p>
        </w:tc>
        <w:tc>
          <w:tcPr>
            <w:tcW w:w="2553" w:type="pct"/>
            <w:tcBorders>
              <w:top w:val="single" w:sz="4" w:space="0" w:color="000000"/>
              <w:left w:val="single" w:sz="4" w:space="0" w:color="000000"/>
              <w:bottom w:val="single" w:sz="4" w:space="0" w:color="000000"/>
              <w:right w:val="single" w:sz="4" w:space="0" w:color="000000"/>
            </w:tcBorders>
            <w:noWrap w:val="1"/>
            <w:vAlign w:val="center"/>
          </w:tcPr>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1）101°23′18.93335″,36°32′34.87831″</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2）101°24′28.76520″,36°31′7.98012″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3）101°23′40.56268″,36°29′36.58208″</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4）101°23′22.02325″,36°28′47.39355″</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5）101°20′48.14600″,36°29′32.60757″</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6）101°23′5.41502″,36°27′32.02902″</w:t>
            </w:r>
          </w:p>
          <w:p>
            <w:pPr>
              <w:spacing w:beforeLines="0" w:afterLines="0" w:line="240" w:lineRule="exact"/>
              <w:jc w:val="center"/>
              <w:textAlignment w:val="center"/>
              <w:rPr>
                <w:rFonts w:ascii="宋体" w:hAnsi="宋体" w:cs="宋体" w:hint="eastAsia"/>
                <w:bCs/>
                <w:kern w:val="0"/>
                <w:szCs w:val="21"/>
                <w:lang w:val="en-US" w:eastAsia="zh-CN"/>
              </w:rPr>
            </w:pPr>
            <w:r>
              <w:rPr>
                <w:rFonts w:ascii="宋体" w:hAnsi="宋体" w:cs="宋体" w:hint="eastAsia"/>
                <w:bCs/>
                <w:kern w:val="0"/>
                <w:szCs w:val="21"/>
                <w:lang w:val="en-US" w:eastAsia="zh-CN"/>
              </w:rPr>
              <w:t xml:space="preserve">7）101°21′4.59974″,36°28′16.71677″</w:t>
            </w:r>
          </w:p>
        </w:tc>
        <w:tc>
          <w:tcPr>
            <w:tcW w:w="558" w:type="pct"/>
            <w:tcBorders>
              <w:top w:val="single" w:sz="4" w:space="0" w:color="000000"/>
              <w:left w:val="single" w:sz="4" w:space="0" w:color="000000"/>
              <w:bottom w:val="single" w:sz="4" w:space="0" w:color="000000"/>
              <w:right w:val="single" w:sz="4" w:space="0" w:color="000000"/>
            </w:tcBorders>
            <w:noWrap w:val="1"/>
            <w:vAlign w:val="center"/>
          </w:tcPr>
          <w:p>
            <w:pPr>
              <w:widowControl/>
              <w:spacing w:line="240" w:lineRule="auto"/>
              <w:jc w:val="left"/>
              <w:textAlignment w:val="center"/>
              <w:rPr>
                <w:rFonts w:ascii="宋体" w:hAnsi="宋体"/>
                <w:color w:val="000000"/>
                <w:kern w:val="0"/>
                <w:szCs w:val="21"/>
              </w:rPr>
            </w:pPr>
            <w:r>
              <w:rPr>
                <w:rFonts w:ascii="宋体" w:hAnsi="宋体" w:cs="宋体" w:hint="eastAsia"/>
                <w:b w:val="0"/>
                <w:bCs/>
                <w:kern w:val="0"/>
                <w:sz w:val="21"/>
                <w:szCs w:val="21"/>
                <w:highlight w:val="none"/>
                <w:lang w:val="en-US" w:eastAsia="zh-CN"/>
              </w:rPr>
              <w:t xml:space="preserve">周长23.8公里</w:t>
            </w:r>
          </w:p>
        </w:tc>
      </w:tr>
    </w:tbl>
    <w:p>
      <w:pPr>
        <w:pStyle w:val="BodyTextFirstIndent"/>
        <w:spacing w:before="156" w:after="156"/>
      </w:pPr>
    </w:p>
    <w:p>
      <w:pPr>
        <w:pStyle w:val="BodyTextFirstIndent"/>
        <w:spacing w:before="156" w:after="156"/>
        <w:ind w:firstLine="300"/>
      </w:pPr>
    </w:p>
    <w:p>
      <w:pPr>
        <w:spacing w:before="156" w:after="156"/>
        <w:sectPr>
          <w:pgSz w:w="11906" w:h="16838" w:orient="portrait"/>
          <w:pgMar w:top="1440" w:right="1800" w:bottom="1440" w:left="1800" w:header="851" w:footer="992" w:gutter="0"/>
          <w:cols w:num="1" w:space="425">
            <w:col w:w="8306" w:space="425"/>
          </w:cols>
          <w:docGrid w:type="lines" w:linePitch="312" w:charSpace="0"/>
        </w:sectPr>
      </w:pPr>
    </w:p>
    <w:p>
      <w:pPr>
        <w:spacing w:before="156" w:after="156"/>
        <w:rPr>
          <w:rFonts w:eastAsia="宋体" w:hint="eastAsia"/>
          <w:lang w:eastAsia="zh-CN"/>
        </w:rPr>
      </w:pPr>
      <w:r>
        <w:rPr>
          <w:rFonts w:eastAsia="宋体" w:hint="eastAsia"/>
          <w:lang w:eastAsia="zh-CN"/>
        </w:rPr>
        <w:drawing>
          <wp:inline distT="0" distB="0" distL="114300" distR="114300">
            <wp:extent cx="5726430" cy="8783955"/>
            <wp:effectExtent l="0" t="0" r="3810" b="9525"/>
            <wp:docPr id="80" name="_x0000_i0281"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81"/>
                    <pic:cNvPicPr/>
                  </pic:nvPicPr>
                  <pic:blipFill>
                    <a:blip r:embed="rId25"/>
                    <a:stretch>
                      <a:fillRect/>
                    </a:stretch>
                  </pic:blipFill>
                  <pic:spPr>
                    <a:xfrm>
                      <a:off x="0" y="0"/>
                      <a:ext cx="5726430" cy="8783955"/>
                    </a:xfrm>
                    <a:prstGeom prst="rect">
                      <a:avLst/>
                    </a:prstGeom>
                  </pic:spPr>
                </pic:pic>
              </a:graphicData>
            </a:graphic>
          </wp:inline>
        </w:drawing>
      </w:r>
      <w:r>
        <w:rPr>
          <w:rFonts w:eastAsia="宋体" w:hint="eastAsia"/>
          <w:lang w:eastAsia="zh-CN"/>
        </w:rPr>
        <w:drawing>
          <wp:inline distT="0" distB="0" distL="114300" distR="114300">
            <wp:extent cx="5726430" cy="8840470"/>
            <wp:effectExtent l="0" t="0" r="3810" b="13970"/>
            <wp:docPr id="81" name="_x0000_i0282" desc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282"/>
                    <pic:cNvPicPr/>
                  </pic:nvPicPr>
                  <pic:blipFill>
                    <a:blip r:embed="rId26"/>
                    <a:stretch>
                      <a:fillRect/>
                    </a:stretch>
                  </pic:blipFill>
                  <pic:spPr>
                    <a:xfrm>
                      <a:off x="0" y="0"/>
                      <a:ext cx="5726430" cy="8840470"/>
                    </a:xfrm>
                    <a:prstGeom prst="rect">
                      <a:avLst/>
                    </a:prstGeom>
                  </pic:spPr>
                </pic:pic>
              </a:graphicData>
            </a:graphic>
          </wp:inline>
        </w:drawing>
      </w:r>
    </w:p>
    <w:sectPr>
      <w:pgSz w:w="11906" w:h="16838" w:orient="portrait"/>
      <w:pgMar w:top="1440" w:right="1800" w:bottom="1440" w:left="1800" w:header="851" w:footer="992" w:gutter="0"/>
      <w:cols w:num="1" w:space="425">
        <w:col w:w="8306" w:space="425"/>
      </w:cols>
      <w:docGrid w:type="lines" w:linePitch="312" w:charSpace="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A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spacing w:before="120" w:after="120"/>
      <w:ind w:firstLine="360"/>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spacing w:before="120" w:after="120"/>
      <w:ind w:firstLine="360"/>
    </w:pPr>
    <w:r>
      <w:pict>
        <v:shape id="_x0000_s0260" o:spid="_x0000_s0283" type="#_x0000_t202" style="height:2in;margin-left:0;margin-top:0;mso-height-relative:page;mso-position-horizontal:center;mso-position-horizontal-relative:margin;mso-width-relative:page;mso-wrap-style:none;position:absolute;width:2in;z-index:251659264" coordsize="21600,21600" filled="f" stroked="f" strokeweight="0.5pt">
          <v:stroke joinstyle="miter"/>
          <v:textbox style="mso-fit-shape-to-text:t" inset="0,0,0,0">
            <w:txbxContent>
              <w:p>
                <w:pPr>
                  <w:pStyle w:val="Footer"/>
                  <w:spacing w:before="120" w:after="120"/>
                </w:pPr>
                <w:r>
                  <w:fldChar w:fldCharType="begin"/>
                </w:r>
                <w:r>
                  <w:instrText xml:space="preserve"> PAGE  \* MERGEFORMAT </w:instrText>
                </w:r>
                <w:r>
                  <w:fldChar w:fldCharType="separate"/>
                </w:r>
                <w:r>
                  <w:t xml:space="preserve">II</w:t>
                </w:r>
                <w:r>
                  <w:fldChar w:fldCharType="end"/>
                </w:r>
              </w:p>
            </w:txbxContent>
          </v:textbox>
        </v:shape>
      </w:pict>
    </w: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spacing w:before="120" w:after="120"/>
      <w:ind w:firstLine="360"/>
    </w:pPr>
    <w:r>
      <w:pict>
        <v:shape id="_x0000_s0265" o:spid="_x0000_s0288" type="#_x0000_t202" style="height:2in;margin-left:0;margin-top:0;mso-height-relative:page;mso-position-horizontal:center;mso-position-horizontal-relative:margin;mso-width-relative:page;mso-wrap-style:none;position:absolute;width:2in;z-index:251660288" coordsize="21600,21600" filled="f" stroked="f" strokeweight="0.5pt">
          <v:stroke joinstyle="miter"/>
          <v:textbox style="mso-fit-shape-to-text:t" inset="0,0,0,0">
            <w:txbxContent>
              <w:p>
                <w:pPr>
                  <w:pStyle w:val="Footer"/>
                  <w:spacing w:before="120" w:after="120"/>
                </w:pPr>
                <w:r>
                  <w:fldChar w:fldCharType="begin"/>
                </w:r>
                <w:r>
                  <w:instrText xml:space="preserve"> PAGE  \* MERGEFORMAT </w:instrText>
                </w:r>
                <w:r>
                  <w:fldChar w:fldCharType="separate"/>
                </w:r>
                <w:r>
                  <w:t xml:space="preserve">36</w:t>
                </w:r>
                <w:r>
                  <w:fldChar w:fldCharType="end"/>
                </w:r>
              </w:p>
            </w:txbxContent>
          </v:textbox>
        </v:shape>
      </w:pic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100"/>
  <w:embedSystemFonts/>
  <w:bordersDoNotSurroundFooter/>
  <w:bordersDoNotSurroundHeader/>
  <w:doNotTrackMove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9"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qFormat="1"/>
    <w:lsdException w:name="toc 2" w:semiHidden="0" w:uiPriority="0"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qFormat="1"/>
    <w:lsdException w:name="footnote text" w:semiHidden="0" w:uiPriority="0" w:unhideWhenUsed="0"/>
    <w:lsdException w:name="annotation text" w:semiHidden="0" w:uiPriority="0" w:unhideWhenUsed="0"/>
    <w:lsdException w:name="header" w:semiHidden="0" w:uiPriority="0" w:unhideWhenUsed="0" w:qFormat="1"/>
    <w:lsdException w:name="footer" w:semiHidden="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nhideWhenUsed="0" w:qFormat="1"/>
    <w:lsdException w:name="Body Text Indent" w:semiHidden="0" w:uiPriority="0" w:unhideWhenUsed="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nhideWhenUsed="0" w:qFormat="1"/>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beforeLines="50" w:afterLines="50"/>
      <w:jc w:val="both"/>
    </w:pPr>
    <w:rPr>
      <w:rFonts w:ascii="Calibri" w:eastAsia="宋体" w:hAnsi="Calibri" w:cs="宋体"/>
      <w:kern w:val="1"/>
      <w:sz w:val="21"/>
      <w:szCs w:val="24"/>
      <w:lang w:val="en-US" w:eastAsia="zh-CN" w:bidi="ar-SA"/>
    </w:rPr>
  </w:style>
  <w:style w:type="paragraph" w:styleId="Heading1">
    <w:name w:val="Heading 1"/>
    <w:basedOn w:val="Normal"/>
    <w:next w:val="Normal"/>
    <w:qFormat/>
    <w:pPr>
      <w:keepNext/>
      <w:keepLines/>
      <w:spacing w:line="576" w:lineRule="auto"/>
      <w:outlineLvl w:val="0"/>
    </w:pPr>
    <w:rPr>
      <w:b/>
      <w:bCs/>
      <w:sz w:val="44"/>
      <w:szCs w:val="44"/>
    </w:rPr>
  </w:style>
  <w:style w:type="paragraph" w:styleId="Heading2">
    <w:name w:val="Heading 2"/>
    <w:basedOn w:val="Normal"/>
    <w:next w:val="Normal"/>
    <w:qFormat/>
    <w:pPr>
      <w:keepNext/>
      <w:keepLines/>
      <w:spacing w:line="520" w:lineRule="exact"/>
      <w:jc w:val="center"/>
      <w:outlineLvl w:val="1"/>
    </w:pPr>
    <w:rPr>
      <w:rFonts w:ascii="楷体_GB2312" w:eastAsia="楷体_GB2312" w:hAnsi="楷体_GB2312"/>
      <w:b/>
      <w:bCs/>
      <w:spacing w:val="21"/>
      <w:sz w:val="28"/>
      <w:szCs w:val="32"/>
    </w:rPr>
  </w:style>
  <w:style w:type="paragraph" w:styleId="Heading4">
    <w:name w:val="Heading 4"/>
    <w:basedOn w:val="Normal"/>
    <w:next w:val="Normal"/>
    <w:uiPriority w:val="9"/>
    <w:qFormat/>
    <w:pPr>
      <w:keepNext/>
      <w:keepLines/>
      <w:spacing w:before="280" w:after="290" w:line="376" w:lineRule="auto"/>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qFormat/>
    <w:rPr/>
  </w:style>
  <w:style w:type="table" w:default="1" w:styleId="TableNormal">
    <w:name w:val="Normal Table"/>
    <w:uiPriority w:val="99"/>
    <w:semiHidden/>
    <w:unhideWhenUsed/>
    <w:qFormat/>
    <w:rPr/>
    <w:tblPr>
      <w:tblCellMar>
        <w:top w:w="0" w:type="dxa"/>
        <w:left w:w="108" w:type="dxa"/>
        <w:bottom w:w="0" w:type="dxa"/>
        <w:right w:w="108" w:type="dxa"/>
      </w:tblCellMar>
    </w:tblPr>
  </w:style>
  <w:style w:type="paragraph" w:styleId="BodyTextFirstIndent">
    <w:name w:val="Body Text First Indent"/>
    <w:basedOn w:val="BodyText"/>
    <w:next w:val="Normal"/>
    <w:uiPriority w:val="99"/>
    <w:qFormat/>
    <w:pPr>
      <w:tabs>
        <w:tab w:val="left" w:pos="5400"/>
      </w:tabs>
      <w:spacing w:after="120"/>
      <w:ind w:firstLine="420" w:firstLineChars="100"/>
    </w:pPr>
    <w:rPr>
      <w:sz w:val="30"/>
    </w:rPr>
  </w:style>
  <w:style w:type="paragraph" w:styleId="BodyText">
    <w:name w:val="Body Text"/>
    <w:basedOn w:val="Normal"/>
    <w:uiPriority w:val="99"/>
    <w:qFormat/>
    <w:rPr>
      <w:rFonts w:cs="Times New Roman"/>
      <w:sz w:val="20"/>
    </w:rPr>
  </w:style>
  <w:style w:type="paragraph" w:styleId="BodyTextIndent">
    <w:name w:val="Body Text Indent"/>
    <w:basedOn w:val="Normal"/>
    <w:next w:val="Heading4"/>
    <w:qFormat/>
    <w:pPr>
      <w:ind w:firstLine="538"/>
    </w:pPr>
    <w:rPr>
      <w:rFonts w:ascii="宋体" w:hAnsi="宋体"/>
      <w:sz w:val="28"/>
    </w:rPr>
  </w:style>
  <w:style w:type="paragraph" w:styleId="NormalIndent">
    <w:name w:val="Normal Indent"/>
    <w:basedOn w:val="Normal"/>
    <w:uiPriority w:val="99"/>
    <w:qFormat/>
    <w:pPr>
      <w:widowControl w:val="0"/>
      <w:spacing w:beforeLines="0" w:afterLines="0"/>
      <w:ind w:firstLine="420"/>
    </w:pPr>
    <w:rPr>
      <w:rFonts w:cs="Times New Roman"/>
      <w:kern w:val="0"/>
      <w:sz w:val="20"/>
      <w:szCs w:val="20"/>
    </w:rPr>
  </w:style>
  <w:style w:type="paragraph" w:styleId="PlainText">
    <w:name w:val="Plain Text"/>
    <w:basedOn w:val="Normal"/>
    <w:qFormat/>
    <w:rPr>
      <w:rFonts w:ascii="宋体" w:hAnsi="Courier New"/>
    </w:rPr>
  </w:style>
  <w:style w:type="paragraph" w:styleId="BalloonText">
    <w:name w:val="Balloon Text"/>
    <w:basedOn w:val="Normal"/>
    <w:qFormat/>
    <w:rPr>
      <w:sz w:val="18"/>
      <w:szCs w:val="18"/>
    </w:rPr>
  </w:style>
  <w:style w:type="paragraph" w:styleId="Footer">
    <w:name w:val="Footer"/>
    <w:basedOn w:val="Normal"/>
    <w:uiPriority w:val="99"/>
    <w:unhideWhenUsed/>
    <w:qFormat/>
    <w:pPr>
      <w:tabs>
        <w:tab w:val="center" w:pos="4153"/>
        <w:tab w:val="right" w:pos="8306"/>
      </w:tabs>
      <w:snapToGrid w:val="0"/>
      <w:jc w:val="left"/>
    </w:pPr>
    <w:rPr>
      <w:rFonts w:cs="Times New Roman"/>
      <w:sz w:val="18"/>
      <w:szCs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qFormat/>
    <w:rPr/>
  </w:style>
  <w:style w:type="paragraph" w:styleId="TOC2">
    <w:name w:val="TOC 2"/>
    <w:basedOn w:val="Normal"/>
    <w:next w:val="Normal"/>
    <w:qFormat/>
    <w:pPr>
      <w:ind w:left="420" w:leftChars="200"/>
    </w:pPr>
    <w:rPr/>
  </w:style>
  <w:style w:type="paragraph" w:customStyle="1" w:styleId="表题">
    <w:name w:val="表题"/>
    <w:basedOn w:val="Normal"/>
    <w:qFormat/>
    <w:pPr>
      <w:widowControl w:val="0"/>
      <w:spacing w:beforeLines="0" w:line="560" w:lineRule="exact"/>
      <w:ind w:firstLine="200" w:firstLineChars="200"/>
      <w:jc w:val="center"/>
    </w:pPr>
    <w:rPr>
      <w:rFonts w:eastAsia="仿宋_GB2312"/>
      <w:b/>
      <w:kern w:val="2"/>
      <w:sz w:val="24"/>
      <w:szCs w:val="22"/>
    </w:rPr>
  </w:style>
  <w:style w:type="character" w:customStyle="1" w:styleId="批注框文本Char">
    <w:name w:val="批注框文本 Char"/>
    <w:basedOn w:val="DefaultParagraphFont"/>
    <w:qFormat/>
    <w:rPr>
      <w:rFonts w:ascii="Calibri" w:hAnsi="Calibri" w:cs="宋体"/>
      <w:kern w:val="1"/>
      <w:sz w:val="18"/>
      <w:szCs w:val="18"/>
    </w:rPr>
  </w:style>
  <w:style w:type="table" w:styleId="TableGrid">
    <w:name w:val="Table Grid"/>
    <w:basedOn w:val="TableNorm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customXml" Target="../customXml/item10.xml" /><Relationship Id="rId11" Type="http://schemas.openxmlformats.org/officeDocument/2006/relationships/customXml" Target="../customXml/item11.xml" /><Relationship Id="rId12" Type="http://schemas.openxmlformats.org/officeDocument/2006/relationships/customXml" Target="../customXml/item12.xml" /><Relationship Id="rId13" Type="http://schemas.openxmlformats.org/officeDocument/2006/relationships/customXml" Target="../customXml/item13.xm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image" Target="media/image1.png"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customXml" Target="../customXml/item2.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theme" Target="theme/theme1.xml" /><Relationship Id="rId28" Type="http://schemas.openxmlformats.org/officeDocument/2006/relationships/styles" Target="styles.xml" /><Relationship Id="rId29" Type="http://schemas.openxmlformats.org/officeDocument/2006/relationships/webSettings" Target="webSettings.xml" /><Relationship Id="rId3" Type="http://schemas.openxmlformats.org/officeDocument/2006/relationships/customXml" Target="../customXml/item3.xml" /><Relationship Id="rId30" Type="http://schemas.openxmlformats.org/officeDocument/2006/relationships/numbering" Target="numbering.xml" /><Relationship Id="rId31" Type="http://schemas.openxmlformats.org/officeDocument/2006/relationships/fontTable" Target="fontTable.xml" /><Relationship Id="rId32" Type="http://schemas.openxmlformats.org/officeDocument/2006/relationships/settings" Target="settings.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customXml" Target="../customXml/item6.xml" /><Relationship Id="rId7" Type="http://schemas.openxmlformats.org/officeDocument/2006/relationships/customXml" Target="../customXml/item7.xml" /><Relationship Id="rId8" Type="http://schemas.openxmlformats.org/officeDocument/2006/relationships/customXml" Target="../customXml/item8.xml" /><Relationship Id="rId9" Type="http://schemas.openxmlformats.org/officeDocument/2006/relationships/customXml" Target="../customXml/item9.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10.xml.rels>&#65279;<?xml version="1.0" encoding="utf-8"?><Relationships xmlns="http://schemas.openxmlformats.org/package/2006/relationships"><Relationship Id="rId1" Type="http://schemas.openxmlformats.org/officeDocument/2006/relationships/customXmlProps" Target="itemProps10.xml" /></Relationships>
</file>

<file path=customXml/_rels/item11.xml.rels>&#65279;<?xml version="1.0" encoding="utf-8"?><Relationships xmlns="http://schemas.openxmlformats.org/package/2006/relationships"><Relationship Id="rId1" Type="http://schemas.openxmlformats.org/officeDocument/2006/relationships/customXmlProps" Target="itemProps11.xml" /></Relationships>
</file>

<file path=customXml/_rels/item12.xml.rels>&#65279;<?xml version="1.0" encoding="utf-8"?><Relationships xmlns="http://schemas.openxmlformats.org/package/2006/relationships"><Relationship Id="rId1" Type="http://schemas.openxmlformats.org/officeDocument/2006/relationships/customXmlProps" Target="itemProps12.xml" /></Relationships>
</file>

<file path=customXml/_rels/item13.xml.rels>&#65279;<?xml version="1.0" encoding="utf-8"?><Relationships xmlns="http://schemas.openxmlformats.org/package/2006/relationships"><Relationship Id="rId1" Type="http://schemas.openxmlformats.org/officeDocument/2006/relationships/customXmlProps" Target="itemProps13.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_rels/item6.xml.rels>&#65279;<?xml version="1.0" encoding="utf-8"?><Relationships xmlns="http://schemas.openxmlformats.org/package/2006/relationships"><Relationship Id="rId1" Type="http://schemas.openxmlformats.org/officeDocument/2006/relationships/customXmlProps" Target="itemProps6.xml" /></Relationships>
</file>

<file path=customXml/_rels/item7.xml.rels>&#65279;<?xml version="1.0" encoding="utf-8"?><Relationships xmlns="http://schemas.openxmlformats.org/package/2006/relationships"><Relationship Id="rId1" Type="http://schemas.openxmlformats.org/officeDocument/2006/relationships/customXmlProps" Target="itemProps7.xml" /></Relationships>
</file>

<file path=customXml/_rels/item8.xml.rels>&#65279;<?xml version="1.0" encoding="utf-8"?><Relationships xmlns="http://schemas.openxmlformats.org/package/2006/relationships"><Relationship Id="rId1" Type="http://schemas.openxmlformats.org/officeDocument/2006/relationships/customXmlProps" Target="itemProps8.xml" /></Relationships>
</file>

<file path=customXml/_rels/item9.xml.rels>&#65279;<?xml version="1.0" encoding="utf-8"?><Relationships xmlns="http://schemas.openxmlformats.org/package/2006/relationships"><Relationship Id="rId1" Type="http://schemas.openxmlformats.org/officeDocument/2006/relationships/customXmlProps" Target="itemProps9.xml" /></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3073"/>
    <customShpInfo spid="_x0000_s2059"/>
    <customShpInfo spid="_x0000_s2058"/>
    <customShpInfo spid="_x0000_s2057"/>
    <customShpInfo spid="_x0000_s2056"/>
    <customShpInfo spid="_x0000_s2062"/>
    <customShpInfo spid="_x0000_s2061"/>
    <customShpInfo spid="_x0000_s2060"/>
    <customShpInfo spid="_x0000_s2055"/>
    <customShpInfo spid="_x0000_s2054"/>
    <customShpInfo spid="_x0000_s2053"/>
    <customShpInfo spid="_x0000_s2052"/>
    <customShpInfo spid="_x0000_s2051"/>
    <customShpInfo spid="_x0000_s2050"/>
  </customShpExts>
</s:customData>
</file>

<file path=customXml/item11.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12.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7.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ICV">
    <vt:lpwstr>806B8272C632484A8419F616839EC1A9</vt:lpwstr>
  </property>
</Properties>
</file>

<file path=customXml/item9.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

<file path=customXml/itemProps1.xml><?xml version="1.0" encoding="utf-8"?>
<ds:datastoreItem xmlns:ds="http://schemas.openxmlformats.org/officeDocument/2006/customXml" ds:itemID="">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
  <ds:schemaRefs/>
</ds:datastoreItem>
</file>

<file path=customXml/itemProps12.xml><?xml version="1.0" encoding="utf-8"?>
<ds:datastoreItem xmlns:ds="http://schemas.openxmlformats.org/officeDocument/2006/customXml" ds:itemID="">
  <ds:schemaRefs/>
</ds:datastoreItem>
</file>

<file path=customXml/itemProps13.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
  <ds:schemaRefs/>
</ds:datastoreItem>
</file>

<file path=customXml/itemProps5.xml><?xml version="1.0" encoding="utf-8"?>
<ds:datastoreItem xmlns:ds="http://schemas.openxmlformats.org/officeDocument/2006/customXml" ds:itemID="">
  <ds:schemaRefs/>
</ds:datastoreItem>
</file>

<file path=customXml/itemProps6.xml><?xml version="1.0" encoding="utf-8"?>
<ds:datastoreItem xmlns:ds="http://schemas.openxmlformats.org/officeDocument/2006/customXml" ds:itemID="">
  <ds:schemaRefs/>
</ds:datastoreItem>
</file>

<file path=customXml/itemProps7.xml><?xml version="1.0" encoding="utf-8"?>
<ds:datastoreItem xmlns:ds="http://schemas.openxmlformats.org/officeDocument/2006/customXml" ds:itemID="">
  <ds:schemaRefs/>
</ds:datastoreItem>
</file>

<file path=customXml/itemProps8.xml><?xml version="1.0" encoding="utf-8"?>
<ds:datastoreItem xmlns:ds="http://schemas.openxmlformats.org/officeDocument/2006/customXml" ds:itemID="">
  <ds:schemaRefs/>
</ds:datastoreItem>
</file>

<file path=customXml/itemProps9.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2</TotalTime>
  <Pages>48</Pages>
  <Words>2647</Words>
  <Characters>15088</Characters>
  <Application>WPS Office_11.1.0.9339_F1E327BC-269C-435d-A152-05C5408002CA</Application>
  <DocSecurity>0</DocSecurity>
  <Lines>125</Lines>
  <Paragraphs>35</Paragraphs>
  <CharactersWithSpaces>17700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2021-04-30T07:10:00Z</cp:lastPrinted>
  <dcterms:created xsi:type="dcterms:W3CDTF">2020-03-04T06:13:00Z</dcterms:created>
  <dcterms:modified xsi:type="dcterms:W3CDTF">2021-06-16T00:58:08Z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str>2052-11.1.0.9339</vt:lpstr>
  </property>
  <property fmtid="{D5CDD505-2E9C-101B-9397-08002B2CF9AE}" pid="3" name="ICV">
    <vt:lpstr>806B8272C632484A8419F616839EC1A9</vt:lpstr>
  </property>
</Properties>
</file>