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29" w:type="dxa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29"/>
      </w:tblGrid>
      <w:tr>
        <w:tblPrEx>
          <w:shd w:val="clear" w:color="auto" w:fill="FFFFFF"/>
        </w:tblPrEx>
        <w:trPr>
          <w:tblCellSpacing w:w="0" w:type="dxa"/>
        </w:trPr>
        <w:tc>
          <w:tcPr>
            <w:tcW w:w="8829" w:type="dxa"/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333333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333333"/>
                <w:w w:val="90"/>
                <w:kern w:val="0"/>
                <w:sz w:val="44"/>
                <w:szCs w:val="44"/>
              </w:rPr>
              <w:t>拦</w:t>
            </w:r>
            <w:r>
              <w:rPr>
                <w:rFonts w:hint="eastAsia" w:ascii="方正小标宋简体" w:hAnsi="宋体" w:eastAsia="方正小标宋简体" w:cs="宋体"/>
                <w:bCs/>
                <w:color w:val="333333"/>
                <w:kern w:val="0"/>
                <w:sz w:val="44"/>
                <w:szCs w:val="44"/>
              </w:rPr>
              <w:t>隆口镇202</w:t>
            </w:r>
            <w:r>
              <w:rPr>
                <w:rFonts w:hint="eastAsia" w:ascii="方正小标宋简体" w:hAnsi="宋体" w:eastAsia="方正小标宋简体" w:cs="宋体"/>
                <w:bCs/>
                <w:color w:val="333333"/>
                <w:kern w:val="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方正小标宋简体" w:hAnsi="宋体" w:eastAsia="方正小标宋简体" w:cs="宋体"/>
                <w:bCs/>
                <w:color w:val="333333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简体" w:hAnsi="宋体" w:eastAsia="方正小标宋简体" w:cs="宋体"/>
                <w:bCs/>
                <w:color w:val="333333"/>
                <w:kern w:val="0"/>
                <w:sz w:val="44"/>
                <w:szCs w:val="44"/>
                <w:lang w:eastAsia="zh-CN"/>
              </w:rPr>
              <w:t>政府信息公开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333333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333333"/>
                <w:kern w:val="0"/>
                <w:sz w:val="44"/>
                <w:szCs w:val="44"/>
                <w:lang w:eastAsia="zh-CN"/>
              </w:rPr>
              <w:t>工作</w:t>
            </w:r>
            <w:r>
              <w:rPr>
                <w:rFonts w:hint="eastAsia" w:ascii="方正小标宋简体" w:hAnsi="宋体" w:eastAsia="方正小标宋简体" w:cs="宋体"/>
                <w:bCs/>
                <w:color w:val="333333"/>
                <w:kern w:val="0"/>
                <w:sz w:val="44"/>
                <w:szCs w:val="44"/>
              </w:rPr>
              <w:t>年度报告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32"/>
                <w:szCs w:val="32"/>
                <w:lang w:eastAsia="zh-CN"/>
              </w:rPr>
              <w:t>单位名称：拦隆口镇人民政府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32"/>
                <w:szCs w:val="32"/>
                <w:lang w:val="en-US" w:eastAsia="zh-CN"/>
              </w:rPr>
              <w:t xml:space="preserve">    单位主要负责人签字：</w:t>
            </w:r>
          </w:p>
          <w:p>
            <w:pPr>
              <w:widowControl/>
              <w:spacing w:line="560" w:lineRule="exact"/>
              <w:ind w:firstLine="640" w:firstLineChars="200"/>
              <w:rPr>
                <w:rFonts w:hint="eastAsia" w:ascii="黑体" w:hAnsi="黑体" w:eastAsia="黑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333333"/>
                <w:kern w:val="0"/>
                <w:sz w:val="32"/>
                <w:szCs w:val="32"/>
              </w:rPr>
              <w:t>一、总体情况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2022</w:t>
            </w:r>
            <w:r>
              <w:rPr>
                <w:rFonts w:ascii="仿宋" w:hAnsi="仿宋" w:eastAsia="仿宋"/>
                <w:sz w:val="32"/>
                <w:szCs w:val="32"/>
              </w:rPr>
              <w:t>年，拦隆口镇坚持“以公开为常态、不公开为例外”，认真贯彻落实《政府信息公开条例》，按照湟中区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2022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年全区政府信息公开重点任务分工方案的要求，全面推进决策、执行、管理、服务、结果公开，加强解读回应，扩大公众参与，努力推进我镇政府信息公开工作在更大范围、更高层次上深入开展。 </w:t>
            </w:r>
          </w:p>
          <w:p>
            <w:pPr>
              <w:spacing w:line="560" w:lineRule="exact"/>
              <w:ind w:firstLine="640" w:firstLineChars="200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楷体" w:hAnsi="楷体" w:eastAsia="楷体"/>
                <w:sz w:val="32"/>
                <w:szCs w:val="32"/>
              </w:rPr>
              <w:t>(一）主动公开情况。</w:t>
            </w:r>
            <w:r>
              <w:rPr>
                <w:rFonts w:ascii="仿宋" w:hAnsi="仿宋" w:eastAsia="仿宋"/>
                <w:sz w:val="32"/>
                <w:szCs w:val="32"/>
              </w:rPr>
              <w:t>决策公开方面。决策前通过公开栏等多种形式广泛征集社会各方面意见建议。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2022</w:t>
            </w:r>
            <w:r>
              <w:rPr>
                <w:rFonts w:ascii="仿宋" w:hAnsi="仿宋" w:eastAsia="仿宋"/>
                <w:sz w:val="32"/>
                <w:szCs w:val="32"/>
              </w:rPr>
              <w:t>年发布对外管理服务事项信息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100余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条。及时发布减税降费、社会公益事业、公共资源配置、公共监管等领域信息公开。做好镇政府财政预决算、三公经费、地方政府债务等财政府信息公开。 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楷体" w:hAnsi="楷体" w:eastAsia="楷体"/>
                <w:sz w:val="32"/>
                <w:szCs w:val="32"/>
              </w:rPr>
              <w:t>（二）依申请公开情况。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2022</w:t>
            </w:r>
            <w:r>
              <w:rPr>
                <w:rFonts w:ascii="仿宋" w:hAnsi="仿宋" w:eastAsia="仿宋"/>
                <w:sz w:val="32"/>
                <w:szCs w:val="32"/>
              </w:rPr>
              <w:t>年，我镇及时更新并发布了依申请公开条件、流程说明以及通信地址和联系电话，确保政府信息公开网上申请平台畅通。全年共受理依申请公开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ascii="仿宋" w:hAnsi="仿宋" w:eastAsia="仿宋"/>
                <w:sz w:val="32"/>
                <w:szCs w:val="32"/>
              </w:rPr>
              <w:t>件，因政府信息公开被申请行政复议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ascii="仿宋" w:hAnsi="仿宋" w:eastAsia="仿宋"/>
                <w:sz w:val="32"/>
                <w:szCs w:val="32"/>
              </w:rPr>
              <w:t>件，行政诉讼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0件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。 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楷体" w:hAnsi="楷体" w:eastAsia="楷体"/>
                <w:sz w:val="32"/>
                <w:szCs w:val="32"/>
              </w:rPr>
              <w:t>（三）政府信息管理情况。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2022</w:t>
            </w:r>
            <w:r>
              <w:rPr>
                <w:rFonts w:ascii="仿宋" w:hAnsi="仿宋" w:eastAsia="仿宋"/>
                <w:sz w:val="32"/>
                <w:szCs w:val="32"/>
              </w:rPr>
              <w:t>年，我镇树牢政府信息公开红线意识和底线思维，对政府信息公开发布审查工作进行再部署再强调，进一步规范政府信息发布工作，保证所发布的政府信息合法、准确。</w:t>
            </w:r>
          </w:p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楷体" w:hAnsi="楷体" w:eastAsia="楷体"/>
                <w:sz w:val="32"/>
                <w:szCs w:val="32"/>
              </w:rPr>
              <w:t>（四）平台建设情况。</w:t>
            </w:r>
            <w:r>
              <w:rPr>
                <w:rFonts w:ascii="仿宋" w:hAnsi="仿宋" w:eastAsia="仿宋"/>
                <w:sz w:val="32"/>
                <w:szCs w:val="32"/>
              </w:rPr>
              <w:t>全镇以公开栏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</w:t>
            </w:r>
            <w:r>
              <w:rPr>
                <w:rFonts w:ascii="仿宋" w:hAnsi="仿宋" w:eastAsia="仿宋"/>
                <w:sz w:val="32"/>
                <w:szCs w:val="32"/>
              </w:rPr>
              <w:t>政府门户网站等为政府信息公开第一平台，大力实施“互联网+政务”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，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以数据开放带动政府信息公开。 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楷体" w:hAnsi="楷体" w:eastAsia="楷体"/>
                <w:sz w:val="32"/>
                <w:szCs w:val="32"/>
              </w:rPr>
              <w:t>（五）监督保障情况。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一是</w:t>
            </w:r>
            <w:r>
              <w:rPr>
                <w:rFonts w:ascii="仿宋" w:hAnsi="仿宋" w:eastAsia="仿宋"/>
                <w:sz w:val="32"/>
                <w:szCs w:val="32"/>
              </w:rPr>
              <w:t>加强组织领导。及时调整镇政府信息公开工作领导小组，领导小组组长由镇主要负责人担任。领导小组每半年召开一次工作协调会，研究推动工作；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二是</w:t>
            </w:r>
            <w:r>
              <w:rPr>
                <w:rFonts w:ascii="仿宋" w:hAnsi="仿宋" w:eastAsia="仿宋"/>
                <w:sz w:val="32"/>
                <w:szCs w:val="32"/>
              </w:rPr>
              <w:t>加强任务落实。严格落实把政府信息公开纳入政府绩效考核体系，明确工作重点，压实工作责任；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三是</w:t>
            </w:r>
            <w:r>
              <w:rPr>
                <w:rFonts w:ascii="仿宋" w:hAnsi="仿宋" w:eastAsia="仿宋"/>
                <w:sz w:val="32"/>
                <w:szCs w:val="32"/>
              </w:rPr>
              <w:t>加强督查考核。坚持常态化考评机制，对存在问题采取一对一指导整改方式，切实提升政府信息公开质效；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四是</w:t>
            </w:r>
            <w:r>
              <w:rPr>
                <w:rFonts w:ascii="仿宋" w:hAnsi="仿宋" w:eastAsia="仿宋"/>
                <w:sz w:val="32"/>
                <w:szCs w:val="32"/>
              </w:rPr>
              <w:t>抓好条例宣贯。专题学习《政府信息公开条例》，通过宣传栏、微信公众号、报纸等各种媒体，强化《政府信息公开条例》宣传的力度、广度与深度，积极引导辖区群众正确行使知情权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。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对公开后可能危及国家安全、公共安全、经济安全和社会稳定的信息依法不予公开。</w:t>
            </w:r>
          </w:p>
          <w:p>
            <w:pPr>
              <w:widowControl/>
              <w:spacing w:after="240" w:line="432" w:lineRule="atLeast"/>
              <w:ind w:firstLine="640" w:firstLineChars="200"/>
              <w:rPr>
                <w:rFonts w:hint="eastAsia" w:ascii="黑体" w:hAnsi="黑体" w:eastAsia="黑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333333"/>
                <w:kern w:val="0"/>
                <w:sz w:val="32"/>
                <w:szCs w:val="32"/>
              </w:rPr>
              <w:t>二、主动公开政府信息情况</w:t>
            </w:r>
          </w:p>
          <w:tbl>
            <w:tblPr>
              <w:tblStyle w:val="2"/>
              <w:tblW w:w="8140" w:type="dxa"/>
              <w:jc w:val="cente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13"/>
              <w:gridCol w:w="1875"/>
              <w:gridCol w:w="1495"/>
              <w:gridCol w:w="1657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8140" w:type="dxa"/>
                  <w:gridSpan w:val="4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第二十条第（一）项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82" w:hRule="atLeast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信息内容</w:t>
                  </w:r>
                </w:p>
              </w:tc>
              <w:tc>
                <w:tcPr>
                  <w:tcW w:w="187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本年</w:t>
                  </w:r>
                  <w:r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制发件数</w:t>
                  </w:r>
                </w:p>
              </w:tc>
              <w:tc>
                <w:tcPr>
                  <w:tcW w:w="149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本年废止件数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现行有效件数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规章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　　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 0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　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1" w:hRule="atLeast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行政规范性文件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　　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 0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　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8140" w:type="dxa"/>
                  <w:gridSpan w:val="4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第二十条第（五）项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4" w:hRule="atLeast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信息内容</w:t>
                  </w:r>
                </w:p>
              </w:tc>
              <w:tc>
                <w:tcPr>
                  <w:tcW w:w="5027" w:type="dxa"/>
                  <w:gridSpan w:val="3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本年处理决定数量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8" w:hRule="atLeast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行政许可</w:t>
                  </w:r>
                </w:p>
              </w:tc>
              <w:tc>
                <w:tcPr>
                  <w:tcW w:w="5027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　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6" w:hRule="atLeast"/>
                <w:jc w:val="center"/>
              </w:trPr>
              <w:tc>
                <w:tcPr>
                  <w:tcW w:w="8140" w:type="dxa"/>
                  <w:gridSpan w:val="4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第二十条第（六）项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4" w:hRule="atLeast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信息内容</w:t>
                  </w:r>
                </w:p>
              </w:tc>
              <w:tc>
                <w:tcPr>
                  <w:tcW w:w="5027" w:type="dxa"/>
                  <w:gridSpan w:val="3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本年处理决定数量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0" w:hRule="atLeast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行政处罚</w:t>
                  </w:r>
                </w:p>
              </w:tc>
              <w:tc>
                <w:tcPr>
                  <w:tcW w:w="5027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　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9" w:hRule="atLeast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行政强制</w:t>
                  </w:r>
                </w:p>
              </w:tc>
              <w:tc>
                <w:tcPr>
                  <w:tcW w:w="5027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　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4" w:hRule="atLeast"/>
                <w:jc w:val="center"/>
              </w:trPr>
              <w:tc>
                <w:tcPr>
                  <w:tcW w:w="8140" w:type="dxa"/>
                  <w:gridSpan w:val="4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第二十条第（八）项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信息内容</w:t>
                  </w:r>
                </w:p>
              </w:tc>
              <w:tc>
                <w:tcPr>
                  <w:tcW w:w="5027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本年收费金额（单位：万元）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1" w:hRule="atLeast"/>
                <w:jc w:val="center"/>
              </w:trPr>
              <w:tc>
                <w:tcPr>
                  <w:tcW w:w="3113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行政事业性收费</w:t>
                  </w:r>
                </w:p>
              </w:tc>
              <w:tc>
                <w:tcPr>
                  <w:tcW w:w="5027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　0</w:t>
                  </w:r>
                </w:p>
              </w:tc>
            </w:tr>
          </w:tbl>
          <w:p>
            <w:pPr>
              <w:widowControl/>
              <w:spacing w:after="240" w:line="432" w:lineRule="atLeast"/>
              <w:ind w:firstLine="960" w:firstLineChars="300"/>
              <w:rPr>
                <w:rFonts w:hint="eastAsia" w:ascii="黑体" w:hAnsi="黑体" w:eastAsia="黑体" w:cs="宋体"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333333"/>
                <w:kern w:val="0"/>
                <w:sz w:val="32"/>
                <w:szCs w:val="32"/>
              </w:rPr>
              <w:t>三、收到和处理政府信息公开申请情况</w:t>
            </w:r>
          </w:p>
          <w:tbl>
            <w:tblPr>
              <w:tblStyle w:val="2"/>
              <w:tblW w:w="8123" w:type="dxa"/>
              <w:jc w:val="cente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16"/>
              <w:gridCol w:w="816"/>
              <w:gridCol w:w="9"/>
              <w:gridCol w:w="1814"/>
              <w:gridCol w:w="717"/>
              <w:gridCol w:w="667"/>
              <w:gridCol w:w="667"/>
              <w:gridCol w:w="717"/>
              <w:gridCol w:w="855"/>
              <w:gridCol w:w="629"/>
              <w:gridCol w:w="616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  <w:jc w:val="center"/>
              </w:trPr>
              <w:tc>
                <w:tcPr>
                  <w:tcW w:w="3255" w:type="dxa"/>
                  <w:gridSpan w:val="4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（本列数据的勾稽关系为：第一项加第二项之和，等于第三项加第四项之和）</w:t>
                  </w:r>
                </w:p>
              </w:tc>
              <w:tc>
                <w:tcPr>
                  <w:tcW w:w="4868" w:type="dxa"/>
                  <w:gridSpan w:val="7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申请人情况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0" w:type="auto"/>
                  <w:gridSpan w:val="4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17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自然人</w:t>
                  </w:r>
                </w:p>
              </w:tc>
              <w:tc>
                <w:tcPr>
                  <w:tcW w:w="3535" w:type="dxa"/>
                  <w:gridSpan w:val="5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法人或其他组织</w:t>
                  </w:r>
                </w:p>
              </w:tc>
              <w:tc>
                <w:tcPr>
                  <w:tcW w:w="616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总计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0" w:type="auto"/>
                  <w:gridSpan w:val="4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商业企业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科研机构</w:t>
                  </w:r>
                </w:p>
              </w:tc>
              <w:tc>
                <w:tcPr>
                  <w:tcW w:w="71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社会公益组织</w:t>
                  </w:r>
                </w:p>
              </w:tc>
              <w:tc>
                <w:tcPr>
                  <w:tcW w:w="85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法律服务机构</w:t>
                  </w:r>
                </w:p>
              </w:tc>
              <w:tc>
                <w:tcPr>
                  <w:tcW w:w="62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其他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  <w:jc w:val="center"/>
              </w:trPr>
              <w:tc>
                <w:tcPr>
                  <w:tcW w:w="3255" w:type="dxa"/>
                  <w:gridSpan w:val="4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一、本年新收政府信息公开申请数量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  <w:jc w:val="center"/>
              </w:trPr>
              <w:tc>
                <w:tcPr>
                  <w:tcW w:w="3255" w:type="dxa"/>
                  <w:gridSpan w:val="4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二、上年结转政府信息公开申请数量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  <w:jc w:val="center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三、本年度办理结果</w:t>
                  </w:r>
                </w:p>
              </w:tc>
              <w:tc>
                <w:tcPr>
                  <w:tcW w:w="2639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  <w:t>（一）予以公开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39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  <w:t>（二）部分公开（区分处理的，只计这一情形，不计其他情形）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6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  <w:t>（三）不予公开</w:t>
                  </w:r>
                </w:p>
              </w:tc>
              <w:tc>
                <w:tcPr>
                  <w:tcW w:w="182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楷体" w:hAnsi="楷体" w:eastAsia="楷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  <w:t>1.属于国家秘密</w:t>
                  </w:r>
                  <w:r>
                    <w:rPr>
                      <w:rFonts w:ascii="楷体" w:hAnsi="楷体" w:eastAsia="楷体"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楷体" w:hAnsi="楷体" w:eastAsia="楷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  <w:t>2.其他法律行政法规禁止公开</w:t>
                  </w:r>
                  <w:r>
                    <w:rPr>
                      <w:rFonts w:ascii="楷体" w:hAnsi="楷体" w:eastAsia="楷体" w:cs="宋体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  <w:t>3.危及“三安全一稳定”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  <w:t>4.保护第三方合法权益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  <w:t>5.属于三类内部事务信息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  <w:t>6.属于四类过程性信息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  <w:t>7.属于行政执法案卷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  <w:t>8.属于行政查询事项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6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  <w:t>（四）无法提供</w:t>
                  </w:r>
                </w:p>
              </w:tc>
              <w:tc>
                <w:tcPr>
                  <w:tcW w:w="182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  <w:t>1.本机关不掌握相关政府信息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  <w:t>2.没有现成信息需要另行制作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  <w:t>3.补正后申请内容仍不明确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16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4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  <w:t>（五）不予处理</w:t>
                  </w:r>
                </w:p>
              </w:tc>
              <w:tc>
                <w:tcPr>
                  <w:tcW w:w="1823" w:type="dxa"/>
                  <w:gridSpan w:val="2"/>
                  <w:tcBorders>
                    <w:top w:val="nil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  <w:t>1.信访举报投诉类申请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gridSpan w:val="2"/>
                  <w:tcBorders>
                    <w:top w:val="nil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  <w:t>2.重复申请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gridSpan w:val="2"/>
                  <w:tcBorders>
                    <w:top w:val="nil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  <w:t>3.要求提供公开出版物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gridSpan w:val="2"/>
                  <w:tcBorders>
                    <w:top w:val="nil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  <w:t>4.无正当理由大量反复申请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gridSpan w:val="2"/>
                  <w:tcBorders>
                    <w:top w:val="nil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  <w:t>5.要求行政机关确认或重新出具已获取信息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4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  <w:t>（六）其他处理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楷体" w:hAnsi="楷体" w:eastAsia="楷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  <w:t>1.申请人无正当理由逾期不补正、行政机关不再处理其政府信息公开申请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4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楷体" w:hAnsi="楷体" w:eastAsia="楷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  <w:t>2.申请人逾期未按收费通知要求缴纳费用，行政机关不再处理其政府信息公开申请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jc w:val="center"/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jc w:val="center"/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jc w:val="center"/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jc w:val="center"/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jc w:val="center"/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jc w:val="center"/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jc w:val="center"/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4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  <w:t>3.其他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jc w:val="center"/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jc w:val="center"/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jc w:val="center"/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jc w:val="center"/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jc w:val="center"/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jc w:val="center"/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jc w:val="center"/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39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宋体"/>
                      <w:kern w:val="0"/>
                      <w:sz w:val="20"/>
                      <w:szCs w:val="20"/>
                    </w:rPr>
                    <w:t>（七）总计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  <w:jc w:val="center"/>
              </w:trPr>
              <w:tc>
                <w:tcPr>
                  <w:tcW w:w="3255" w:type="dxa"/>
                  <w:gridSpan w:val="4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四、结转下年度继续办理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0</w:t>
                  </w:r>
                </w:p>
              </w:tc>
            </w:tr>
          </w:tbl>
          <w:p>
            <w:pPr>
              <w:widowControl/>
              <w:spacing w:line="432" w:lineRule="atLeast"/>
              <w:ind w:firstLine="640" w:firstLineChars="200"/>
              <w:rPr>
                <w:rFonts w:hint="eastAsia" w:ascii="黑体" w:hAnsi="黑体" w:eastAsia="黑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333333"/>
                <w:kern w:val="0"/>
                <w:sz w:val="32"/>
                <w:szCs w:val="32"/>
              </w:rPr>
              <w:t>四、政府信息公开行政复议、行政诉讼情况</w:t>
            </w:r>
          </w:p>
          <w:tbl>
            <w:tblPr>
              <w:tblStyle w:val="2"/>
              <w:tblW w:w="7743" w:type="dxa"/>
              <w:jc w:val="cente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8"/>
              <w:gridCol w:w="508"/>
              <w:gridCol w:w="509"/>
              <w:gridCol w:w="509"/>
              <w:gridCol w:w="555"/>
              <w:gridCol w:w="516"/>
              <w:gridCol w:w="516"/>
              <w:gridCol w:w="516"/>
              <w:gridCol w:w="516"/>
              <w:gridCol w:w="513"/>
              <w:gridCol w:w="516"/>
              <w:gridCol w:w="516"/>
              <w:gridCol w:w="516"/>
              <w:gridCol w:w="517"/>
              <w:gridCol w:w="512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3" w:hRule="atLeast"/>
                <w:jc w:val="center"/>
              </w:trPr>
              <w:tc>
                <w:tcPr>
                  <w:tcW w:w="2624" w:type="dxa"/>
                  <w:gridSpan w:val="5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行政复议</w:t>
                  </w:r>
                </w:p>
              </w:tc>
              <w:tc>
                <w:tcPr>
                  <w:tcW w:w="5119" w:type="dxa"/>
                  <w:gridSpan w:val="10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行政诉讼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515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结果维持</w:t>
                  </w:r>
                </w:p>
              </w:tc>
              <w:tc>
                <w:tcPr>
                  <w:tcW w:w="515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结果纠正</w:t>
                  </w:r>
                </w:p>
              </w:tc>
              <w:tc>
                <w:tcPr>
                  <w:tcW w:w="515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其他结果</w:t>
                  </w:r>
                </w:p>
              </w:tc>
              <w:tc>
                <w:tcPr>
                  <w:tcW w:w="515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尚未审结</w:t>
                  </w:r>
                </w:p>
              </w:tc>
              <w:tc>
                <w:tcPr>
                  <w:tcW w:w="563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总计</w:t>
                  </w:r>
                </w:p>
              </w:tc>
              <w:tc>
                <w:tcPr>
                  <w:tcW w:w="2536" w:type="dxa"/>
                  <w:gridSpan w:val="5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未经复议直接起诉</w:t>
                  </w:r>
                </w:p>
              </w:tc>
              <w:tc>
                <w:tcPr>
                  <w:tcW w:w="2583" w:type="dxa"/>
                  <w:gridSpan w:val="5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复议后起诉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0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结果维持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结果纠正</w:t>
                  </w:r>
                </w:p>
              </w:tc>
              <w:tc>
                <w:tcPr>
                  <w:tcW w:w="51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其他结果</w:t>
                  </w:r>
                </w:p>
              </w:tc>
              <w:tc>
                <w:tcPr>
                  <w:tcW w:w="51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尚未审结</w:t>
                  </w:r>
                </w:p>
              </w:tc>
              <w:tc>
                <w:tcPr>
                  <w:tcW w:w="51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总计</w:t>
                  </w:r>
                </w:p>
              </w:tc>
              <w:tc>
                <w:tcPr>
                  <w:tcW w:w="51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结果维持</w:t>
                  </w:r>
                </w:p>
              </w:tc>
              <w:tc>
                <w:tcPr>
                  <w:tcW w:w="51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结果纠正</w:t>
                  </w:r>
                </w:p>
              </w:tc>
              <w:tc>
                <w:tcPr>
                  <w:tcW w:w="51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其他结果</w:t>
                  </w:r>
                </w:p>
              </w:tc>
              <w:tc>
                <w:tcPr>
                  <w:tcW w:w="51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尚未审结</w:t>
                  </w:r>
                </w:p>
              </w:tc>
              <w:tc>
                <w:tcPr>
                  <w:tcW w:w="51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总计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51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cs="Calibri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cs="Calibri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 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 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 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 0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0</w:t>
                  </w:r>
                </w:p>
              </w:tc>
            </w:tr>
          </w:tbl>
          <w:p>
            <w:pPr>
              <w:widowControl/>
              <w:spacing w:line="432" w:lineRule="atLeast"/>
              <w:ind w:firstLine="640" w:firstLineChars="200"/>
              <w:rPr>
                <w:rFonts w:hint="eastAsia" w:ascii="黑体" w:hAnsi="黑体" w:eastAsia="黑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333333"/>
                <w:kern w:val="0"/>
                <w:sz w:val="32"/>
                <w:szCs w:val="32"/>
              </w:rPr>
              <w:t>五、存在的主要问题及改进情况</w:t>
            </w:r>
          </w:p>
          <w:p>
            <w:pPr>
              <w:widowControl/>
              <w:spacing w:line="432" w:lineRule="atLeast"/>
              <w:ind w:firstLine="48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2022</w:t>
            </w:r>
            <w:r>
              <w:rPr>
                <w:rFonts w:ascii="仿宋" w:hAnsi="仿宋" w:eastAsia="仿宋"/>
                <w:sz w:val="32"/>
                <w:szCs w:val="32"/>
              </w:rPr>
              <w:t>年，我镇政府信息公开工作取得一定成效，但也存在一些薄弱环节，主要表现在:</w:t>
            </w:r>
            <w:r>
              <w:rPr>
                <w:rFonts w:hint="eastAsia" w:ascii="仿宋_GB2312" w:eastAsia="仿宋_GB2312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一是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认识不够到位，个别干部对实行政府信息公开的重要意义认识不足，信息公开内容不全面，公开工作有待提高。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二是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政策解读质量不高，形式单一。</w:t>
            </w:r>
            <w:r>
              <w:rPr>
                <w:rFonts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z w:val="32"/>
                <w:szCs w:val="32"/>
              </w:rPr>
              <w:t>年，我镇将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进一步深入学习贯彻落实《政府信息公开条例》，全面准确把握《条例》内容，扎实稳妥推进政府信息公开工作；对政策制定的目的和工作目标、背景和意义、起草依据、起草过程、主要内容、创新举措、下一步工作考虑以及决策背景、实施依据、研判过程等展开重点解读，创新解读新式；进一步规范工作流程，创新工作方式，转变工作作风，提高工作效率，主动服务、靠前服务，全力推动政府信息公开工作再上新台阶、再创新佳绩。</w:t>
            </w:r>
          </w:p>
          <w:p>
            <w:pPr>
              <w:widowControl/>
              <w:spacing w:line="432" w:lineRule="atLeast"/>
              <w:ind w:firstLine="480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六、其他需要报告的事项</w:t>
            </w:r>
          </w:p>
          <w:p>
            <w:pPr>
              <w:ind w:firstLine="480" w:firstLineChars="1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深入贯彻落实国家、省、市、区政务公开工作要点。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一是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深入解读重要政策。在重要政策出台、重点工作推进、重大事件发生时，由专人认真做好信息发布、质量的把关等工作，带头解读政策文件。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二是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积极回应社会关切。充分运用镇政务信息公开专栏、微信群、公示栏和村级广播等做好重要信息公开和回应关切工作。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年，在镇人民政府信息公开专栏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公开信息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1000余条，包括工作动态和政务信息公开。进一步强化舆情回应意识，坚持将政务舆情回应作为网络舆情处置工作的重要环节，落实政务舆情回应的主体责任；加强重大突发事件舆情风险源头研判，增强回应的针对性。对减税降费、金融安全、生态环境、脱贫攻坚、教育改革、食品药品、卫生健康、养老服务、公正监管、社会保障、社会治安等经济社会热点，以及市场主体和人民群众办事创业的堵点痛点，加强舆情监测、回应，及时解疑释惑，理顺情绪，化解矛盾。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三是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增强信息公开效果。综合运用数字化、图片图表、音频视频等群众喜闻乐见的方式，开展立体式、多方位公开信息。对专业性较强的政策，对专业性较强的政策注重运用客观数据进行形象化、通俗化的解读，避免误解误读。对群众关切和社会热点，主动快速引导、释放权威信号、正面回应疑虑，推动解决实际问题，赢得群众理解和支持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29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pPr w:leftFromText="180" w:rightFromText="180" w:vertAnchor="text" w:horzAnchor="margin" w:tblpY="25"/>
        <w:tblW w:w="0" w:type="auto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拦隆口镇党政办公室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年1月1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日印发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NGNkNjZlN2JlODhlYmU0ODIzMzE1MGQwZTYwZTkifQ=="/>
    <w:docVar w:name="KSO_WPS_MARK_KEY" w:val="6cca7111-b8ae-4e22-beda-e63356007ba9"/>
  </w:docVars>
  <w:rsids>
    <w:rsidRoot w:val="00000000"/>
    <w:rsid w:val="0334789D"/>
    <w:rsid w:val="71C54F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6.xml"/><Relationship Id="rId8" Type="http://schemas.openxmlformats.org/officeDocument/2006/relationships/customXml" Target="../customXml/item5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2.xml"/><Relationship Id="rId14" Type="http://schemas.openxmlformats.org/officeDocument/2006/relationships/customXml" Target="../customXml/item11.xml"/><Relationship Id="rId13" Type="http://schemas.openxmlformats.org/officeDocument/2006/relationships/customXml" Target="../customXml/item10.xml"/><Relationship Id="rId12" Type="http://schemas.openxmlformats.org/officeDocument/2006/relationships/customXml" Target="../customXml/item9.xml"/><Relationship Id="rId11" Type="http://schemas.openxmlformats.org/officeDocument/2006/relationships/customXml" Target="../customXml/item8.xml"/><Relationship Id="rId10" Type="http://schemas.openxmlformats.org/officeDocument/2006/relationships/customXml" Target="../customXml/item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2052-11.1.0.12980</vt:lpstr>
  </property>
  <property fmtid="{D5CDD505-2E9C-101B-9397-08002B2CF9AE}" pid="3" name="ICV">
    <vt:lpstr>911F049F53814247BB9F1A4E8DC7C7B6</vt:lpstr>
  </property>
</Properties>
</file>

<file path=customXml/item10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2052-11.1.0.12980</vt:lpstr>
  </property>
  <property fmtid="{D5CDD505-2E9C-101B-9397-08002B2CF9AE}" pid="3" name="ICV">
    <vt:lpstr>911F049F53814247BB9F1A4E8DC7C7B6</vt:lpstr>
  </property>
</Properties>
</file>

<file path=customXml/item1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2052-11.1.0.12980</vt:lpstr>
  </property>
  <property fmtid="{D5CDD505-2E9C-101B-9397-08002B2CF9AE}" pid="3" name="ICV">
    <vt:lpstr>911F049F53814247BB9F1A4E8DC7C7B6</vt:lpstr>
  </property>
</Properties>
</file>

<file path=customXml/item1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2052-11.1.0.12980</vt:lpstr>
  </property>
  <property fmtid="{D5CDD505-2E9C-101B-9397-08002B2CF9AE}" pid="3" name="ICV">
    <vt:lpstr>911F049F53814247BB9F1A4E8DC7C7B6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2052-11.1.0.12980</vt:lpstr>
  </property>
  <property fmtid="{D5CDD505-2E9C-101B-9397-08002B2CF9AE}" pid="3" name="ICV">
    <vt:lpstr>911F049F53814247BB9F1A4E8DC7C7B6</vt:lpstr>
  </property>
</Properties>
</file>

<file path=customXml/item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2052-11.1.0.12980</vt:lpstr>
  </property>
  <property fmtid="{D5CDD505-2E9C-101B-9397-08002B2CF9AE}" pid="3" name="ICV">
    <vt:lpstr>911F049F53814247BB9F1A4E8DC7C7B6</vt:lpstr>
  </property>
</Properties>
</file>

<file path=customXml/item4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911F049F53814247BB9F1A4E8DC7C7B6</vt:lpwstr>
  </property>
</Properties>
</file>

<file path=customXml/item5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2052-11.1.0.12980</vt:lpstr>
  </property>
  <property fmtid="{D5CDD505-2E9C-101B-9397-08002B2CF9AE}" pid="3" name="ICV">
    <vt:lpstr>911F049F53814247BB9F1A4E8DC7C7B6</vt:lpstr>
  </property>
</Properties>
</file>

<file path=customXml/item6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2052-11.1.0.12980</vt:lpstr>
  </property>
  <property fmtid="{D5CDD505-2E9C-101B-9397-08002B2CF9AE}" pid="3" name="ICV">
    <vt:lpstr>911F049F53814247BB9F1A4E8DC7C7B6</vt:lpstr>
  </property>
</Properties>
</file>

<file path=customXml/item7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2052-11.1.0.12980</vt:lpstr>
  </property>
  <property fmtid="{D5CDD505-2E9C-101B-9397-08002B2CF9AE}" pid="3" name="ICV">
    <vt:lpstr>911F049F53814247BB9F1A4E8DC7C7B6</vt:lpstr>
  </property>
</Properties>
</file>

<file path=customXml/item8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2052-11.1.0.12980</vt:lpstr>
  </property>
  <property fmtid="{D5CDD505-2E9C-101B-9397-08002B2CF9AE}" pid="3" name="ICV">
    <vt:lpstr>911F049F53814247BB9F1A4E8DC7C7B6</vt:lpstr>
  </property>
</Properties>
</file>

<file path=customXml/item9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2052-11.1.0.12980</vt:lpstr>
  </property>
  <property fmtid="{D5CDD505-2E9C-101B-9397-08002B2CF9AE}" pid="3" name="ICV">
    <vt:lpstr>911F049F53814247BB9F1A4E8DC7C7B6</vt:lpstr>
  </property>
</Properties>
</file>

<file path=customXml/itemProps1.xml><?xml version="1.0" encoding="utf-8"?>
<ds:datastoreItem xmlns:ds="http://schemas.openxmlformats.org/officeDocument/2006/customXml" ds:itemID="{cd71c190-4548-4892-96fb-64f2c5eee708}">
  <ds:schemaRefs/>
</ds:datastoreItem>
</file>

<file path=customXml/itemProps10.xml><?xml version="1.0" encoding="utf-8"?>
<ds:datastoreItem xmlns:ds="http://schemas.openxmlformats.org/officeDocument/2006/customXml" ds:itemID="{344ce61a-cab6-4d4e-903f-6e4b7f0d1188}">
  <ds:schemaRefs/>
</ds:datastoreItem>
</file>

<file path=customXml/itemProps11.xml><?xml version="1.0" encoding="utf-8"?>
<ds:datastoreItem xmlns:ds="http://schemas.openxmlformats.org/officeDocument/2006/customXml" ds:itemID="{c4b250b8-7200-4102-94fb-e47101111d45}">
  <ds:schemaRefs/>
</ds:datastoreItem>
</file>

<file path=customXml/itemProps12.xml><?xml version="1.0" encoding="utf-8"?>
<ds:datastoreItem xmlns:ds="http://schemas.openxmlformats.org/officeDocument/2006/customXml" ds:itemID="{0864935c-b924-4f7b-b998-e6f0b22af368}">
  <ds:schemaRefs/>
</ds:datastoreItem>
</file>

<file path=customXml/itemProps2.xml><?xml version="1.0" encoding="utf-8"?>
<ds:datastoreItem xmlns:ds="http://schemas.openxmlformats.org/officeDocument/2006/customXml" ds:itemID="{f3d3cf48-5c03-43b4-992e-2e0fd3a93b9b}">
  <ds:schemaRefs/>
</ds:datastoreItem>
</file>

<file path=customXml/itemProps3.xml><?xml version="1.0" encoding="utf-8"?>
<ds:datastoreItem xmlns:ds="http://schemas.openxmlformats.org/officeDocument/2006/customXml" ds:itemID="{a2783330-08e5-44a8-ab86-3849fd2c7bdc}">
  <ds:schemaRefs/>
</ds:datastoreItem>
</file>

<file path=customXml/itemProps4.xml><?xml version="1.0" encoding="utf-8"?>
<ds:datastoreItem xmlns:ds="http://schemas.openxmlformats.org/officeDocument/2006/customXml" ds:itemID="{e5952c1b-0ba9-4165-83cb-142d8b5cf5f8}">
  <ds:schemaRefs/>
</ds:datastoreItem>
</file>

<file path=customXml/itemProps5.xml><?xml version="1.0" encoding="utf-8"?>
<ds:datastoreItem xmlns:ds="http://schemas.openxmlformats.org/officeDocument/2006/customXml" ds:itemID="{314f19fe-fc01-4cf6-b671-1713feef9943}">
  <ds:schemaRefs/>
</ds:datastoreItem>
</file>

<file path=customXml/itemProps6.xml><?xml version="1.0" encoding="utf-8"?>
<ds:datastoreItem xmlns:ds="http://schemas.openxmlformats.org/officeDocument/2006/customXml" ds:itemID="{8dcff706-9a9d-4b42-b194-6b333ac597b4}">
  <ds:schemaRefs/>
</ds:datastoreItem>
</file>

<file path=customXml/itemProps7.xml><?xml version="1.0" encoding="utf-8"?>
<ds:datastoreItem xmlns:ds="http://schemas.openxmlformats.org/officeDocument/2006/customXml" ds:itemID="{743cb315-e20b-4445-b680-35e37c63c3d6}">
  <ds:schemaRefs/>
</ds:datastoreItem>
</file>

<file path=customXml/itemProps8.xml><?xml version="1.0" encoding="utf-8"?>
<ds:datastoreItem xmlns:ds="http://schemas.openxmlformats.org/officeDocument/2006/customXml" ds:itemID="{dda6ebf1-a3ee-449a-b891-968d70e43266}">
  <ds:schemaRefs/>
</ds:datastoreItem>
</file>

<file path=customXml/itemProps9.xml><?xml version="1.0" encoding="utf-8"?>
<ds:datastoreItem xmlns:ds="http://schemas.openxmlformats.org/officeDocument/2006/customXml" ds:itemID="{382adc46-2647-41fb-9fdb-6cdd8201ba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2602</Words>
  <Characters>2658</Characters>
  <Lines>0</Lines>
  <Paragraphs>0</Paragraphs>
  <TotalTime>64</TotalTime>
  <ScaleCrop>false</ScaleCrop>
  <LinksUpToDate>false</LinksUpToDate>
  <CharactersWithSpaces>2864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x1</dc:creator>
  <cp:lastModifiedBy>宋雨修</cp:lastModifiedBy>
  <dcterms:modified xsi:type="dcterms:W3CDTF">2024-11-14T07:13:21Z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0567C96F5F1E49608404B1284B65BA28_12</vt:lpwstr>
  </property>
</Properties>
</file>