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widowControl/>
        <w:adjustRightInd w:val="0"/>
        <w:snapToGrid w:val="0"/>
        <w:spacing w:line="5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lang w:val="en-US" w:eastAsia="zh-CN"/>
        </w:rPr>
        <w:t xml:space="preserve">西宁市湟中区发展和改革局</w:t>
      </w:r>
      <w:r>
        <w:rPr>
          <w:rFonts w:ascii="方正小标宋简体" w:eastAsia="方正小标宋简体" w:hAnsi="方正小标宋简体" w:cs="方正小标宋简体" w:hint="eastAsia"/>
          <w:sz w:val="44"/>
          <w:szCs w:val="44"/>
        </w:rPr>
        <w:t xml:space="preserve">政府信息公开工作年度报告</w:t>
      </w:r>
    </w:p>
    <w:p>
      <w:pPr>
        <w:widowControl/>
        <w:adjustRightInd w:val="0"/>
        <w:snapToGrid w:val="0"/>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sz w:val="28"/>
          <w:szCs w:val="28"/>
        </w:rPr>
        <w:t xml:space="preserve"> 单位名称：</w:t>
      </w:r>
      <w:r>
        <w:rPr>
          <w:rFonts w:ascii="仿宋_GB2312" w:eastAsia="仿宋_GB2312" w:hAnsi="仿宋_GB2312" w:cs="仿宋_GB2312" w:hint="eastAsia"/>
          <w:sz w:val="28"/>
          <w:szCs w:val="28"/>
          <w:lang w:eastAsia="zh-CN"/>
        </w:rPr>
        <w:t xml:space="preserve">湟中区发展和改革局</w:t>
      </w:r>
      <w:r>
        <w:rPr>
          <w:rFonts w:ascii="仿宋_GB2312" w:eastAsia="仿宋_GB2312" w:hAnsi="仿宋_GB2312" w:cs="仿宋_GB2312" w:hint="eastAsia"/>
          <w:sz w:val="28"/>
          <w:szCs w:val="28"/>
        </w:rPr>
        <w:t xml:space="preserve"> </w:t>
      </w:r>
      <w:bookmarkStart w:id="0" w:name="_GoBack"/>
      <w:bookmarkEnd w:id="0"/>
      <w:r>
        <w:rPr>
          <w:rFonts w:ascii="仿宋_GB2312" w:eastAsia="仿宋_GB2312" w:hAnsi="仿宋_GB2312" w:cs="仿宋_GB2312" w:hint="eastAsia"/>
          <w:sz w:val="28"/>
          <w:szCs w:val="28"/>
        </w:rPr>
        <w:t xml:space="preserve">   单位主要负责人签名：</w:t>
      </w:r>
    </w:p>
    <w:p>
      <w:pPr>
        <w:widowControl/>
        <w:adjustRightInd w:val="0"/>
        <w:snapToGrid w:val="0"/>
        <w:spacing w:line="520" w:lineRule="exact"/>
        <w:ind w:firstLine="480"/>
        <w:rPr>
          <w:rFonts w:ascii="黑体" w:eastAsia="黑体" w:hAnsi="黑体" w:cs="黑体" w:hint="eastAsia"/>
          <w:color w:val="333333"/>
          <w:kern w:val="0"/>
          <w:sz w:val="28"/>
          <w:szCs w:val="28"/>
        </w:rPr>
      </w:pPr>
      <w:r>
        <w:rPr>
          <w:rFonts w:ascii="黑体" w:eastAsia="黑体" w:hAnsi="黑体" w:cs="黑体" w:hint="eastAsia"/>
          <w:color w:val="333333"/>
          <w:kern w:val="0"/>
          <w:sz w:val="28"/>
          <w:szCs w:val="28"/>
        </w:rPr>
        <w:t xml:space="preserve">一、总体情况</w:t>
      </w:r>
    </w:p>
    <w:p>
      <w:pPr>
        <w:widowControl/>
        <w:adjustRightInd w:val="0"/>
        <w:snapToGrid w:val="0"/>
        <w:spacing w:line="520" w:lineRule="exact"/>
        <w:ind w:firstLine="480"/>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 xml:space="preserve">2022年，我局政务公开工作坚持以习近平新时代中国特色社会主义思想为指导，全面贯彻党的十九大和党的二十大精神，坚持以人民为中心深化政务公开，坚持稳中求进工作总基调，围绕助力经济平稳健康发展和保持社会和谐稳定等方面深化政务公开，更好发挥职能作用。一是加强行政事业单位信息公开。及时通过区政府门户网站主动公开信息，更新机构概况、领导信息、内设机构、主要工作职能等信息，以有力有效的信息公开，助力监督管理的强化和服务水平的提升。二是高度重视依申请公开工作，全力满足群众需求，明确由专人负责依申请公开事项受理工作，并要求收到资料后，第一时间根据职责分工转办到相关科室所办理，确保及时办结。2022年，我局收到群众个人提出的政府信息公开申请1件。</w:t>
      </w:r>
    </w:p>
    <w:p>
      <w:pPr>
        <w:widowControl/>
        <w:adjustRightInd w:val="0"/>
        <w:snapToGrid w:val="0"/>
        <w:spacing w:line="520" w:lineRule="exact"/>
        <w:ind w:firstLine="480"/>
        <w:rPr>
          <w:rFonts w:ascii="黑体" w:eastAsia="黑体" w:hAnsi="黑体" w:cs="黑体" w:hint="eastAsia"/>
          <w:color w:val="333333"/>
          <w:kern w:val="0"/>
          <w:sz w:val="24"/>
          <w:szCs w:val="24"/>
        </w:rPr>
      </w:pPr>
      <w:r>
        <w:rPr>
          <w:rFonts w:ascii="黑体" w:eastAsia="黑体" w:hAnsi="黑体" w:cs="黑体" w:hint="eastAsia"/>
          <w:color w:val="333333"/>
          <w:kern w:val="0"/>
          <w:sz w:val="28"/>
          <w:szCs w:val="28"/>
        </w:rPr>
        <w:t xml:space="preserve">二、主动公开政府信息情况</w:t>
      </w:r>
    </w:p>
    <w:tbl>
      <w:tblPr>
        <w:tblStyle w:val="TableNormal"/>
        <w:tblW w:w="0" w:type="auto"/>
        <w:jc w:val="center"/>
        <w:tblLayout w:type="fixed"/>
        <w:tblCellMar>
          <w:top w:w="0" w:type="dxa"/>
          <w:left w:w="0" w:type="dxa"/>
          <w:bottom w:w="0" w:type="dxa"/>
          <w:right w:w="0" w:type="dxa"/>
        </w:tblCellMar>
        <w:tblLook w:val="0600" w:firstRow="0" w:lastRow="0" w:firstColumn="0" w:lastColumn="0" w:noHBand="1" w:noVBand="1"/>
      </w:tblPr>
      <w:tblGrid>
        <w:gridCol w:w="3041"/>
        <w:gridCol w:w="1845"/>
        <w:gridCol w:w="1666"/>
        <w:gridCol w:w="1679"/>
      </w:tblGrid>
      <w:tr>
        <w:tblPrEx>
          <w:tblW w:w="0" w:type="auto"/>
          <w:tblLayout w:type="fixed"/>
          <w:tblCellMar>
            <w:top w:w="0" w:type="dxa"/>
            <w:left w:w="0" w:type="dxa"/>
            <w:bottom w:w="0" w:type="dxa"/>
            <w:right w:w="0" w:type="dxa"/>
          </w:tblCellMar>
        </w:tblPrEx>
        <w:trPr>
          <w:trHeight w:val="495"/>
          <w:jc w:val="center"/>
        </w:trPr>
        <w:tc>
          <w:tcPr>
            <w:tcW w:w="8231" w:type="dxa"/>
            <w:gridSpan w:val="4"/>
            <w:tcBorders>
              <w:top w:val="single" w:sz="8" w:space="0" w:color="auto"/>
              <w:left w:val="single" w:sz="8" w:space="0" w:color="auto"/>
              <w:bottom w:val="single" w:sz="8" w:space="0" w:color="auto"/>
              <w:right w:val="single" w:sz="8" w:space="0" w:color="auto"/>
            </w:tcBorders>
            <w:shd w:val="clear" w:color="auto" w:fill="C6D9F1"/>
            <w:noWrap w:val="0"/>
            <w:tcMar>
              <w:top w:w="0" w:type="dxa"/>
              <w:left w:w="108" w:type="dxa"/>
              <w:bottom w:w="0" w:type="dxa"/>
              <w:right w:w="108" w:type="dxa"/>
            </w:tcMar>
            <w:vAlign w:val="center"/>
          </w:tcPr>
          <w:p>
            <w:pPr>
              <w:widowControl/>
              <w:adjustRightInd w:val="0"/>
              <w:snapToGrid w:val="0"/>
              <w:spacing w:line="5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第二十条第（一）项</w:t>
            </w:r>
          </w:p>
        </w:tc>
      </w:tr>
      <w:tr>
        <w:tblPrEx>
          <w:tblW w:w="0" w:type="auto"/>
          <w:tblLayout w:type="fixed"/>
          <w:tblCellMar>
            <w:top w:w="0" w:type="dxa"/>
            <w:left w:w="0" w:type="dxa"/>
            <w:bottom w:w="0" w:type="dxa"/>
            <w:right w:w="0" w:type="dxa"/>
          </w:tblCellMar>
        </w:tblPrEx>
        <w:trPr>
          <w:trHeight w:val="882"/>
          <w:jc w:val="center"/>
        </w:trPr>
        <w:tc>
          <w:tcPr>
            <w:tcW w:w="3041" w:type="dxa"/>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信息内容</w:t>
            </w:r>
          </w:p>
        </w:tc>
        <w:tc>
          <w:tcPr>
            <w:tcW w:w="1845"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本年</w:t>
            </w:r>
            <w:r>
              <w:rPr>
                <w:rFonts w:ascii="仿宋_GB2312" w:eastAsia="仿宋_GB2312" w:hAnsi="仿宋_GB2312" w:cs="仿宋_GB2312" w:hint="eastAsia"/>
                <w:kern w:val="0"/>
                <w:sz w:val="24"/>
                <w:szCs w:val="24"/>
              </w:rPr>
              <w:t xml:space="preserve">制发件数</w:t>
            </w:r>
          </w:p>
        </w:tc>
        <w:tc>
          <w:tcPr>
            <w:tcW w:w="1666"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本年废止件数</w:t>
            </w:r>
          </w:p>
        </w:tc>
        <w:tc>
          <w:tcPr>
            <w:tcW w:w="167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现行有效件数</w:t>
            </w:r>
          </w:p>
        </w:tc>
      </w:tr>
      <w:tr>
        <w:tblPrEx>
          <w:tblW w:w="0" w:type="auto"/>
          <w:tblLayout w:type="fixed"/>
          <w:tblCellMar>
            <w:top w:w="0" w:type="dxa"/>
            <w:left w:w="0" w:type="dxa"/>
            <w:bottom w:w="0" w:type="dxa"/>
            <w:right w:w="0" w:type="dxa"/>
          </w:tblCellMar>
        </w:tblPrEx>
        <w:trPr>
          <w:trHeight w:val="523"/>
          <w:jc w:val="center"/>
        </w:trPr>
        <w:tc>
          <w:tcPr>
            <w:tcW w:w="3041" w:type="dxa"/>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规章</w:t>
            </w:r>
          </w:p>
        </w:tc>
        <w:tc>
          <w:tcPr>
            <w:tcW w:w="184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left"/>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166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left"/>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167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left"/>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blPrEx>
          <w:tblW w:w="0" w:type="auto"/>
          <w:tblLayout w:type="fixed"/>
          <w:tblCellMar>
            <w:top w:w="0" w:type="dxa"/>
            <w:left w:w="0" w:type="dxa"/>
            <w:bottom w:w="0" w:type="dxa"/>
            <w:right w:w="0" w:type="dxa"/>
          </w:tblCellMar>
        </w:tblPrEx>
        <w:trPr>
          <w:trHeight w:val="471"/>
          <w:jc w:val="center"/>
        </w:trPr>
        <w:tc>
          <w:tcPr>
            <w:tcW w:w="3041" w:type="dxa"/>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行政规范性文件</w:t>
            </w:r>
          </w:p>
        </w:tc>
        <w:tc>
          <w:tcPr>
            <w:tcW w:w="184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left"/>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166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left"/>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167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left"/>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blPrEx>
          <w:tblW w:w="0" w:type="auto"/>
          <w:tblLayout w:type="fixed"/>
          <w:tblCellMar>
            <w:top w:w="0" w:type="dxa"/>
            <w:left w:w="0" w:type="dxa"/>
            <w:bottom w:w="0" w:type="dxa"/>
            <w:right w:w="0" w:type="dxa"/>
          </w:tblCellMar>
        </w:tblPrEx>
        <w:trPr>
          <w:trHeight w:val="645"/>
          <w:jc w:val="center"/>
        </w:trPr>
        <w:tc>
          <w:tcPr>
            <w:tcW w:w="8231" w:type="dxa"/>
            <w:gridSpan w:val="4"/>
            <w:tcBorders>
              <w:top w:val="nil"/>
              <w:left w:val="single" w:sz="8" w:space="0" w:color="auto"/>
              <w:bottom w:val="single" w:sz="8" w:space="0" w:color="auto"/>
              <w:right w:val="single" w:sz="8" w:space="0" w:color="auto"/>
            </w:tcBorders>
            <w:shd w:val="clear" w:color="auto" w:fill="C6D9F1"/>
            <w:noWrap w:val="0"/>
            <w:tcMar>
              <w:top w:w="0" w:type="dxa"/>
              <w:left w:w="108" w:type="dxa"/>
              <w:bottom w:w="0" w:type="dxa"/>
              <w:right w:w="108" w:type="dxa"/>
            </w:tcMar>
            <w:vAlign w:val="center"/>
          </w:tcPr>
          <w:p>
            <w:pPr>
              <w:widowControl/>
              <w:adjustRightInd w:val="0"/>
              <w:snapToGrid w:val="0"/>
              <w:spacing w:line="5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第二十条第（五）项</w:t>
            </w:r>
          </w:p>
        </w:tc>
      </w:tr>
      <w:tr>
        <w:tblPrEx>
          <w:tblW w:w="0" w:type="auto"/>
          <w:tblLayout w:type="fixed"/>
          <w:tblCellMar>
            <w:top w:w="0" w:type="dxa"/>
            <w:left w:w="0" w:type="dxa"/>
            <w:bottom w:w="0" w:type="dxa"/>
            <w:right w:w="0" w:type="dxa"/>
          </w:tblCellMar>
        </w:tblPrEx>
        <w:trPr>
          <w:trHeight w:val="634"/>
          <w:jc w:val="center"/>
        </w:trPr>
        <w:tc>
          <w:tcPr>
            <w:tcW w:w="3041" w:type="dxa"/>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信息内容</w:t>
            </w:r>
          </w:p>
        </w:tc>
        <w:tc>
          <w:tcPr>
            <w:tcW w:w="5190" w:type="dxa"/>
            <w:gridSpan w:val="3"/>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本年处理决定数量</w:t>
            </w:r>
          </w:p>
        </w:tc>
      </w:tr>
      <w:tr>
        <w:tblPrEx>
          <w:tblW w:w="0" w:type="auto"/>
          <w:tblLayout w:type="fixed"/>
          <w:tblCellMar>
            <w:top w:w="0" w:type="dxa"/>
            <w:left w:w="0" w:type="dxa"/>
            <w:bottom w:w="0" w:type="dxa"/>
            <w:right w:w="0" w:type="dxa"/>
          </w:tblCellMar>
        </w:tblPrEx>
        <w:trPr>
          <w:trHeight w:val="528"/>
          <w:jc w:val="center"/>
        </w:trPr>
        <w:tc>
          <w:tcPr>
            <w:tcW w:w="3041" w:type="dxa"/>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行政许可</w:t>
            </w:r>
          </w:p>
        </w:tc>
        <w:tc>
          <w:tcPr>
            <w:tcW w:w="5190" w:type="dxa"/>
            <w:gridSpan w:val="3"/>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left"/>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blPrEx>
          <w:tblW w:w="0" w:type="auto"/>
          <w:tblLayout w:type="fixed"/>
          <w:tblCellMar>
            <w:top w:w="0" w:type="dxa"/>
            <w:left w:w="0" w:type="dxa"/>
            <w:bottom w:w="0" w:type="dxa"/>
            <w:right w:w="0" w:type="dxa"/>
          </w:tblCellMar>
        </w:tblPrEx>
        <w:trPr>
          <w:trHeight w:val="406"/>
          <w:jc w:val="center"/>
        </w:trPr>
        <w:tc>
          <w:tcPr>
            <w:tcW w:w="8231" w:type="dxa"/>
            <w:gridSpan w:val="4"/>
            <w:tcBorders>
              <w:top w:val="nil"/>
              <w:left w:val="single" w:sz="8" w:space="0" w:color="auto"/>
              <w:bottom w:val="single" w:sz="8" w:space="0" w:color="auto"/>
              <w:right w:val="single" w:sz="8" w:space="0" w:color="auto"/>
            </w:tcBorders>
            <w:shd w:val="clear" w:color="auto" w:fill="C6D9F1"/>
            <w:noWrap w:val="0"/>
            <w:tcMar>
              <w:top w:w="0" w:type="dxa"/>
              <w:left w:w="108" w:type="dxa"/>
              <w:bottom w:w="0" w:type="dxa"/>
              <w:right w:w="108" w:type="dxa"/>
            </w:tcMar>
            <w:vAlign w:val="center"/>
          </w:tcPr>
          <w:p>
            <w:pPr>
              <w:widowControl/>
              <w:adjustRightInd w:val="0"/>
              <w:snapToGrid w:val="0"/>
              <w:spacing w:line="5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第二十条第（六）项</w:t>
            </w:r>
          </w:p>
        </w:tc>
      </w:tr>
      <w:tr>
        <w:tblPrEx>
          <w:tblW w:w="0" w:type="auto"/>
          <w:tblLayout w:type="fixed"/>
          <w:tblCellMar>
            <w:top w:w="0" w:type="dxa"/>
            <w:left w:w="0" w:type="dxa"/>
            <w:bottom w:w="0" w:type="dxa"/>
            <w:right w:w="0" w:type="dxa"/>
          </w:tblCellMar>
        </w:tblPrEx>
        <w:trPr>
          <w:trHeight w:val="634"/>
          <w:jc w:val="center"/>
        </w:trPr>
        <w:tc>
          <w:tcPr>
            <w:tcW w:w="3041" w:type="dxa"/>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信息内容</w:t>
            </w:r>
          </w:p>
        </w:tc>
        <w:tc>
          <w:tcPr>
            <w:tcW w:w="5190" w:type="dxa"/>
            <w:gridSpan w:val="3"/>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本年处理决定数量</w:t>
            </w:r>
          </w:p>
        </w:tc>
      </w:tr>
      <w:tr>
        <w:tblPrEx>
          <w:tblW w:w="0" w:type="auto"/>
          <w:tblLayout w:type="fixed"/>
          <w:tblCellMar>
            <w:top w:w="0" w:type="dxa"/>
            <w:left w:w="0" w:type="dxa"/>
            <w:bottom w:w="0" w:type="dxa"/>
            <w:right w:w="0" w:type="dxa"/>
          </w:tblCellMar>
        </w:tblPrEx>
        <w:trPr>
          <w:trHeight w:val="505"/>
          <w:jc w:val="center"/>
        </w:trPr>
        <w:tc>
          <w:tcPr>
            <w:tcW w:w="3041" w:type="dxa"/>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行政处罚</w:t>
            </w:r>
          </w:p>
        </w:tc>
        <w:tc>
          <w:tcPr>
            <w:tcW w:w="5190" w:type="dxa"/>
            <w:gridSpan w:val="3"/>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left"/>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blPrEx>
          <w:tblW w:w="0" w:type="auto"/>
          <w:tblLayout w:type="fixed"/>
          <w:tblCellMar>
            <w:top w:w="0" w:type="dxa"/>
            <w:left w:w="0" w:type="dxa"/>
            <w:bottom w:w="0" w:type="dxa"/>
            <w:right w:w="0" w:type="dxa"/>
          </w:tblCellMar>
        </w:tblPrEx>
        <w:trPr>
          <w:trHeight w:val="739"/>
          <w:jc w:val="center"/>
        </w:trPr>
        <w:tc>
          <w:tcPr>
            <w:tcW w:w="3041" w:type="dxa"/>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行政强制</w:t>
            </w:r>
          </w:p>
        </w:tc>
        <w:tc>
          <w:tcPr>
            <w:tcW w:w="5190" w:type="dxa"/>
            <w:gridSpan w:val="3"/>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left"/>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blPrEx>
          <w:tblW w:w="0" w:type="auto"/>
          <w:tblLayout w:type="fixed"/>
          <w:tblCellMar>
            <w:top w:w="0" w:type="dxa"/>
            <w:left w:w="0" w:type="dxa"/>
            <w:bottom w:w="0" w:type="dxa"/>
            <w:right w:w="0" w:type="dxa"/>
          </w:tblCellMar>
        </w:tblPrEx>
        <w:trPr>
          <w:trHeight w:val="685"/>
          <w:jc w:val="center"/>
        </w:trPr>
        <w:tc>
          <w:tcPr>
            <w:tcW w:w="8231" w:type="dxa"/>
            <w:gridSpan w:val="4"/>
            <w:tcBorders>
              <w:top w:val="nil"/>
              <w:left w:val="single" w:sz="8" w:space="0" w:color="auto"/>
              <w:bottom w:val="single" w:sz="8" w:space="0" w:color="auto"/>
              <w:right w:val="single" w:sz="8" w:space="0" w:color="auto"/>
            </w:tcBorders>
            <w:shd w:val="clear" w:color="auto" w:fill="C6D9F1"/>
            <w:noWrap w:val="0"/>
            <w:tcMar>
              <w:top w:w="0" w:type="dxa"/>
              <w:left w:w="108" w:type="dxa"/>
              <w:bottom w:w="0" w:type="dxa"/>
              <w:right w:w="108" w:type="dxa"/>
            </w:tcMar>
            <w:vAlign w:val="center"/>
          </w:tcPr>
          <w:p>
            <w:pPr>
              <w:widowControl/>
              <w:adjustRightInd w:val="0"/>
              <w:snapToGrid w:val="0"/>
              <w:spacing w:line="5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第二十条第（八）项</w:t>
            </w:r>
          </w:p>
        </w:tc>
      </w:tr>
      <w:tr>
        <w:tblPrEx>
          <w:tblW w:w="0" w:type="auto"/>
          <w:tblLayout w:type="fixed"/>
          <w:tblCellMar>
            <w:top w:w="0" w:type="dxa"/>
            <w:left w:w="0" w:type="dxa"/>
            <w:bottom w:w="0" w:type="dxa"/>
            <w:right w:w="0" w:type="dxa"/>
          </w:tblCellMar>
        </w:tblPrEx>
        <w:trPr>
          <w:trHeight w:val="762"/>
          <w:jc w:val="center"/>
        </w:trPr>
        <w:tc>
          <w:tcPr>
            <w:tcW w:w="3041" w:type="dxa"/>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信息内容</w:t>
            </w:r>
          </w:p>
        </w:tc>
        <w:tc>
          <w:tcPr>
            <w:tcW w:w="5190" w:type="dxa"/>
            <w:gridSpan w:val="3"/>
            <w:tcBorders>
              <w:top w:val="nil"/>
              <w:left w:val="nil"/>
              <w:bottom w:val="single" w:sz="8" w:space="0" w:color="auto"/>
              <w:right w:val="single" w:sz="8" w:space="0" w:color="000000"/>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本年收费金额（单位：万元）</w:t>
            </w:r>
          </w:p>
        </w:tc>
      </w:tr>
      <w:tr>
        <w:tblPrEx>
          <w:tblW w:w="0" w:type="auto"/>
          <w:tblLayout w:type="fixed"/>
          <w:tblCellMar>
            <w:top w:w="0" w:type="dxa"/>
            <w:left w:w="0" w:type="dxa"/>
            <w:bottom w:w="0" w:type="dxa"/>
            <w:right w:w="0" w:type="dxa"/>
          </w:tblCellMar>
        </w:tblPrEx>
        <w:trPr>
          <w:trHeight w:val="900"/>
          <w:jc w:val="center"/>
        </w:trPr>
        <w:tc>
          <w:tcPr>
            <w:tcW w:w="3041" w:type="dxa"/>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2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行政事业性收费</w:t>
            </w:r>
          </w:p>
        </w:tc>
        <w:tc>
          <w:tcPr>
            <w:tcW w:w="5190" w:type="dxa"/>
            <w:gridSpan w:val="3"/>
            <w:tcBorders>
              <w:top w:val="nil"/>
              <w:left w:val="nil"/>
              <w:bottom w:val="single" w:sz="8" w:space="0" w:color="auto"/>
              <w:right w:val="single" w:sz="8" w:space="0" w:color="000000"/>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bl>
    <w:p>
      <w:pPr>
        <w:widowControl/>
        <w:adjustRightInd w:val="0"/>
        <w:snapToGrid w:val="0"/>
        <w:spacing w:line="520" w:lineRule="exact"/>
        <w:rPr>
          <w:rFonts w:ascii="黑体" w:eastAsia="黑体" w:hAnsi="黑体" w:cs="黑体" w:hint="eastAsia"/>
          <w:color w:val="333333"/>
          <w:kern w:val="0"/>
          <w:sz w:val="28"/>
          <w:szCs w:val="28"/>
        </w:rPr>
      </w:pPr>
      <w:r>
        <w:rPr>
          <w:rFonts w:ascii="黑体" w:eastAsia="黑体" w:hAnsi="黑体" w:cs="黑体" w:hint="eastAsia"/>
          <w:color w:val="333333"/>
          <w:kern w:val="0"/>
          <w:sz w:val="28"/>
          <w:szCs w:val="28"/>
        </w:rPr>
        <w:t xml:space="preserve">三、收到和处理政府信息公开申请情况</w:t>
      </w:r>
    </w:p>
    <w:tbl>
      <w:tblPr>
        <w:tblStyle w:val="TableNormal"/>
        <w:tblW w:w="0" w:type="auto"/>
        <w:jc w:val="center"/>
        <w:tblLayout w:type="fixed"/>
        <w:tblCellMar>
          <w:top w:w="0" w:type="dxa"/>
          <w:left w:w="0" w:type="dxa"/>
          <w:bottom w:w="0" w:type="dxa"/>
          <w:right w:w="0" w:type="dxa"/>
        </w:tblCellMar>
        <w:tblLook w:val="0600" w:firstRow="0" w:lastRow="0" w:firstColumn="0" w:lastColumn="0" w:noHBand="1" w:noVBand="1"/>
      </w:tblPr>
      <w:tblGrid>
        <w:gridCol w:w="616"/>
        <w:gridCol w:w="816"/>
        <w:gridCol w:w="1904"/>
        <w:gridCol w:w="636"/>
        <w:gridCol w:w="667"/>
        <w:gridCol w:w="667"/>
        <w:gridCol w:w="717"/>
        <w:gridCol w:w="855"/>
        <w:gridCol w:w="629"/>
        <w:gridCol w:w="616"/>
      </w:tblGrid>
      <w:tr>
        <w:tblPrEx>
          <w:tblW w:w="0" w:type="auto"/>
          <w:tblLayout w:type="fixed"/>
          <w:tblCellMar>
            <w:top w:w="0" w:type="dxa"/>
            <w:left w:w="0" w:type="dxa"/>
            <w:bottom w:w="0" w:type="dxa"/>
            <w:right w:w="0" w:type="dxa"/>
          </w:tblCellMar>
        </w:tblPrEx>
        <w:trPr>
          <w:trHeight w:val="442"/>
          <w:jc w:val="center"/>
        </w:trPr>
        <w:tc>
          <w:tcPr>
            <w:tcW w:w="3336" w:type="dxa"/>
            <w:gridSpan w:val="3"/>
            <w:vMerge w:val="restart"/>
            <w:tcBorders>
              <w:top w:val="single" w:sz="8" w:space="0" w:color="auto"/>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（本列数据的勾稽关系为：第一项加第二项之和，等于第三项加第四项之和）</w:t>
            </w:r>
          </w:p>
        </w:tc>
        <w:tc>
          <w:tcPr>
            <w:tcW w:w="4787" w:type="dxa"/>
            <w:gridSpan w:val="7"/>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申请人情况</w:t>
            </w:r>
          </w:p>
        </w:tc>
      </w:tr>
      <w:tr>
        <w:tblPrEx>
          <w:tblW w:w="0" w:type="auto"/>
          <w:tblLayout w:type="fixed"/>
          <w:tblCellMar>
            <w:top w:w="0" w:type="dxa"/>
            <w:left w:w="0" w:type="dxa"/>
            <w:bottom w:w="0" w:type="dxa"/>
            <w:right w:w="0" w:type="dxa"/>
          </w:tblCellMar>
        </w:tblPrEx>
        <w:trPr>
          <w:trHeight w:val="462"/>
          <w:jc w:val="center"/>
        </w:trPr>
        <w:tc>
          <w:tcPr>
            <w:tcW w:w="3336" w:type="dxa"/>
            <w:gridSpan w:val="3"/>
            <w:vMerge/>
            <w:tcBorders>
              <w:top w:val="single" w:sz="8" w:space="0" w:color="auto"/>
              <w:left w:val="single" w:sz="8" w:space="0" w:color="auto"/>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636" w:type="dxa"/>
            <w:vMerge w:val="restart"/>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自然人</w:t>
            </w:r>
          </w:p>
        </w:tc>
        <w:tc>
          <w:tcPr>
            <w:tcW w:w="3535" w:type="dxa"/>
            <w:gridSpan w:val="5"/>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法人或其他组织</w:t>
            </w:r>
          </w:p>
        </w:tc>
        <w:tc>
          <w:tcPr>
            <w:tcW w:w="616" w:type="dxa"/>
            <w:vMerge w:val="restart"/>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总计</w:t>
            </w:r>
          </w:p>
        </w:tc>
      </w:tr>
      <w:tr>
        <w:tblPrEx>
          <w:tblW w:w="0" w:type="auto"/>
          <w:tblLayout w:type="fixed"/>
          <w:tblCellMar>
            <w:top w:w="0" w:type="dxa"/>
            <w:left w:w="0" w:type="dxa"/>
            <w:bottom w:w="0" w:type="dxa"/>
            <w:right w:w="0" w:type="dxa"/>
          </w:tblCellMar>
        </w:tblPrEx>
        <w:trPr>
          <w:trHeight w:val="1640"/>
          <w:jc w:val="center"/>
        </w:trPr>
        <w:tc>
          <w:tcPr>
            <w:tcW w:w="3336" w:type="dxa"/>
            <w:gridSpan w:val="3"/>
            <w:vMerge/>
            <w:tcBorders>
              <w:top w:val="single" w:sz="8" w:space="0" w:color="auto"/>
              <w:left w:val="single" w:sz="8" w:space="0" w:color="auto"/>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636" w:type="dxa"/>
            <w:vMerge/>
            <w:tcBorders>
              <w:top w:val="nil"/>
              <w:left w:val="nil"/>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商业企业</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科研机构</w:t>
            </w:r>
          </w:p>
        </w:tc>
        <w:tc>
          <w:tcPr>
            <w:tcW w:w="717"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社会公益组织</w:t>
            </w:r>
          </w:p>
        </w:tc>
        <w:tc>
          <w:tcPr>
            <w:tcW w:w="855"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法律服务机构</w:t>
            </w:r>
          </w:p>
        </w:tc>
        <w:tc>
          <w:tcPr>
            <w:tcW w:w="629"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其他</w:t>
            </w:r>
          </w:p>
        </w:tc>
        <w:tc>
          <w:tcPr>
            <w:tcW w:w="616" w:type="dxa"/>
            <w:vMerge/>
            <w:tcBorders>
              <w:top w:val="single" w:sz="8" w:space="0" w:color="auto"/>
              <w:left w:val="nil"/>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307"/>
          <w:jc w:val="center"/>
        </w:trPr>
        <w:tc>
          <w:tcPr>
            <w:tcW w:w="3336" w:type="dxa"/>
            <w:gridSpan w:val="3"/>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一、本年新收政府信息公开申请数量</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1</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1</w:t>
            </w:r>
          </w:p>
        </w:tc>
      </w:tr>
      <w:tr>
        <w:tblPrEx>
          <w:tblW w:w="0" w:type="auto"/>
          <w:tblLayout w:type="fixed"/>
          <w:tblCellMar>
            <w:top w:w="0" w:type="dxa"/>
            <w:left w:w="0" w:type="dxa"/>
            <w:bottom w:w="0" w:type="dxa"/>
            <w:right w:w="0" w:type="dxa"/>
          </w:tblCellMar>
        </w:tblPrEx>
        <w:trPr>
          <w:trHeight w:val="297"/>
          <w:jc w:val="center"/>
        </w:trPr>
        <w:tc>
          <w:tcPr>
            <w:tcW w:w="3336" w:type="dxa"/>
            <w:gridSpan w:val="3"/>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二、上年结转政府信息公开申请数量</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lang w:val="en-US" w:eastAsia="zh-CN"/>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lang w:val="en-US" w:eastAsia="zh-CN"/>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582"/>
          <w:jc w:val="center"/>
        </w:trPr>
        <w:tc>
          <w:tcPr>
            <w:tcW w:w="616" w:type="dxa"/>
            <w:vMerge w:val="restart"/>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三、本年度办理结果</w:t>
            </w:r>
          </w:p>
        </w:tc>
        <w:tc>
          <w:tcPr>
            <w:tcW w:w="2720" w:type="dxa"/>
            <w:gridSpan w:val="2"/>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（一）予以公开</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2720" w:type="dxa"/>
            <w:gridSpan w:val="2"/>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（二）部分公开（区分处理的，只计这一情形，不计其他情形）</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477"/>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816" w:type="dxa"/>
            <w:vMerge w:val="restart"/>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（三）不予公开</w:t>
            </w: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1.属于国家秘密</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489"/>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2.其他法律行政法规禁止公开</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3.危及“三安全一稳定”</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4.保护第三方合法权益</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5.属于三类内部事务信息</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6.属于四类过程性信息</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7.属于行政执法案卷</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8.属于行政查询事项</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816" w:type="dxa"/>
            <w:vMerge w:val="restart"/>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（四）无法提供</w:t>
            </w: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1.本机关不掌握相关政府信息</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2.没有现成信息需要另行制作</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3.补正后申请内容仍不明确</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816" w:type="dxa"/>
            <w:vMerge w:val="restart"/>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（五）不予处理</w:t>
            </w: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1.信访举报投诉类申请</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46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2.重复申请</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3.要求提供公开出版物</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4.无正当理由大量反复申请</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5.要求行政机关确认或重新出具已获取信息</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142"/>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8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（六）其他处理</w:t>
            </w: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1.申请人无正当理由逾期不补正、行政机关不再处理其政府信息公开申请</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1857"/>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8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2.申请人逾期未按收费通知要求缴纳费用，行政机关不再处理其政府信息公开申请</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477"/>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8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3.其他</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507"/>
          <w:jc w:val="center"/>
        </w:trPr>
        <w:tc>
          <w:tcPr>
            <w:tcW w:w="616" w:type="dxa"/>
            <w:vMerge/>
            <w:tcBorders>
              <w:top w:val="nil"/>
              <w:left w:val="single" w:sz="8" w:space="0" w:color="auto"/>
              <w:bottom w:val="single" w:sz="8" w:space="0" w:color="auto"/>
              <w:right w:val="single" w:sz="8" w:space="0" w:color="auto"/>
            </w:tcBorders>
            <w:noWrap w:val="0"/>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c>
          <w:tcPr>
            <w:tcW w:w="2720" w:type="dxa"/>
            <w:gridSpan w:val="2"/>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（七）总计</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1</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1</w:t>
            </w:r>
          </w:p>
        </w:tc>
      </w:tr>
      <w:tr>
        <w:tblPrEx>
          <w:tblW w:w="0" w:type="auto"/>
          <w:tblLayout w:type="fixed"/>
          <w:tblCellMar>
            <w:top w:w="0" w:type="dxa"/>
            <w:left w:w="0" w:type="dxa"/>
            <w:bottom w:w="0" w:type="dxa"/>
            <w:right w:w="0" w:type="dxa"/>
          </w:tblCellMar>
        </w:tblPrEx>
        <w:trPr>
          <w:trHeight w:val="487"/>
          <w:jc w:val="center"/>
        </w:trPr>
        <w:tc>
          <w:tcPr>
            <w:tcW w:w="3336" w:type="dxa"/>
            <w:gridSpan w:val="3"/>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四、结转下年度继续办理</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lang w:val="en-US" w:eastAsia="zh-CN"/>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center"/>
              <w:rPr>
                <w:rFonts w:ascii="仿宋_GB2312" w:eastAsia="仿宋_GB2312" w:hAnsi="仿宋_GB2312" w:cs="仿宋_GB2312" w:hint="eastAsia"/>
                <w:kern w:val="0"/>
                <w:sz w:val="24"/>
                <w:szCs w:val="24"/>
              </w:rPr>
            </w:pP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440" w:lineRule="exact"/>
              <w:jc w:val="left"/>
              <w:rPr>
                <w:rFonts w:ascii="仿宋_GB2312" w:eastAsia="仿宋_GB2312" w:hAnsi="仿宋_GB2312" w:cs="仿宋_GB2312" w:hint="eastAsia"/>
                <w:kern w:val="0"/>
                <w:sz w:val="24"/>
                <w:szCs w:val="24"/>
              </w:rPr>
            </w:pPr>
          </w:p>
        </w:tc>
      </w:tr>
    </w:tbl>
    <w:p>
      <w:pPr>
        <w:widowControl/>
        <w:adjustRightInd w:val="0"/>
        <w:snapToGrid w:val="0"/>
        <w:spacing w:line="520" w:lineRule="exact"/>
        <w:rPr>
          <w:rFonts w:ascii="黑体" w:eastAsia="黑体" w:hAnsi="黑体" w:cs="黑体" w:hint="eastAsia"/>
          <w:color w:val="333333"/>
          <w:kern w:val="0"/>
          <w:sz w:val="28"/>
          <w:szCs w:val="28"/>
        </w:rPr>
      </w:pPr>
      <w:r>
        <w:rPr>
          <w:rFonts w:ascii="黑体" w:eastAsia="黑体" w:hAnsi="黑体" w:cs="黑体" w:hint="eastAsia"/>
          <w:color w:val="333333"/>
          <w:kern w:val="0"/>
          <w:sz w:val="28"/>
          <w:szCs w:val="28"/>
        </w:rPr>
        <w:t xml:space="preserve">四、政府信息公开行政复议、行政诉讼情况</w:t>
      </w:r>
    </w:p>
    <w:p>
      <w:pPr>
        <w:widowControl/>
        <w:adjustRightInd w:val="0"/>
        <w:snapToGrid w:val="0"/>
        <w:spacing w:line="520" w:lineRule="exact"/>
        <w:rPr>
          <w:rFonts w:ascii="黑体" w:eastAsia="黑体" w:hAnsi="黑体" w:cs="黑体" w:hint="eastAsia"/>
          <w:color w:val="333333"/>
          <w:kern w:val="0"/>
          <w:sz w:val="28"/>
          <w:szCs w:val="28"/>
        </w:rPr>
      </w:pPr>
    </w:p>
    <w:tbl>
      <w:tblPr>
        <w:tblStyle w:val="TableNormal"/>
        <w:tblW w:w="0" w:type="auto"/>
        <w:jc w:val="center"/>
        <w:tblLayout w:type="fixed"/>
        <w:tblCellMar>
          <w:top w:w="0" w:type="dxa"/>
          <w:left w:w="0" w:type="dxa"/>
          <w:bottom w:w="0" w:type="dxa"/>
          <w:right w:w="0" w:type="dxa"/>
        </w:tblCellMar>
        <w:tblLook w:val="0600" w:firstRow="0" w:lastRow="0" w:firstColumn="0" w:lastColumn="0" w:noHBand="1" w:noVBand="1"/>
      </w:tblPr>
      <w:tblGrid>
        <w:gridCol w:w="515"/>
        <w:gridCol w:w="515"/>
        <w:gridCol w:w="515"/>
        <w:gridCol w:w="515"/>
        <w:gridCol w:w="564"/>
        <w:gridCol w:w="469"/>
        <w:gridCol w:w="516"/>
        <w:gridCol w:w="516"/>
        <w:gridCol w:w="516"/>
        <w:gridCol w:w="519"/>
        <w:gridCol w:w="516"/>
        <w:gridCol w:w="516"/>
        <w:gridCol w:w="516"/>
        <w:gridCol w:w="517"/>
        <w:gridCol w:w="518"/>
      </w:tblGrid>
      <w:tr>
        <w:trPr>
          <w:trHeight w:val="472"/>
          <w:jc w:val="center"/>
        </w:trPr>
        <w:tc>
          <w:tcPr>
            <w:tcW w:w="2624" w:type="dxa"/>
            <w:gridSpan w:val="5"/>
            <w:tcBorders>
              <w:top w:val="single" w:sz="8" w:space="0" w:color="auto"/>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行政复议</w:t>
            </w:r>
          </w:p>
        </w:tc>
        <w:tc>
          <w:tcPr>
            <w:tcW w:w="5119" w:type="dxa"/>
            <w:gridSpan w:val="10"/>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行政诉讼</w:t>
            </w:r>
          </w:p>
        </w:tc>
      </w:tr>
      <w:tr>
        <w:tblPrEx>
          <w:tblW w:w="0" w:type="auto"/>
          <w:tblLayout w:type="fixed"/>
          <w:tblCellMar>
            <w:top w:w="0" w:type="dxa"/>
            <w:left w:w="0" w:type="dxa"/>
            <w:bottom w:w="0" w:type="dxa"/>
            <w:right w:w="0" w:type="dxa"/>
          </w:tblCellMar>
        </w:tblPrEx>
        <w:trPr>
          <w:trHeight w:val="492"/>
          <w:jc w:val="center"/>
        </w:trPr>
        <w:tc>
          <w:tcPr>
            <w:tcW w:w="515" w:type="dxa"/>
            <w:vMerge w:val="restart"/>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结果维持</w:t>
            </w:r>
          </w:p>
        </w:tc>
        <w:tc>
          <w:tcPr>
            <w:tcW w:w="515" w:type="dxa"/>
            <w:vMerge w:val="restart"/>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结果纠正</w:t>
            </w:r>
          </w:p>
        </w:tc>
        <w:tc>
          <w:tcPr>
            <w:tcW w:w="515" w:type="dxa"/>
            <w:vMerge w:val="restart"/>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其他结果</w:t>
            </w:r>
          </w:p>
        </w:tc>
        <w:tc>
          <w:tcPr>
            <w:tcW w:w="515" w:type="dxa"/>
            <w:vMerge w:val="restart"/>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尚未审结</w:t>
            </w:r>
          </w:p>
        </w:tc>
        <w:tc>
          <w:tcPr>
            <w:tcW w:w="564" w:type="dxa"/>
            <w:vMerge w:val="restart"/>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总计</w:t>
            </w:r>
          </w:p>
        </w:tc>
        <w:tc>
          <w:tcPr>
            <w:tcW w:w="2536" w:type="dxa"/>
            <w:gridSpan w:val="5"/>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未经复议直接起诉</w:t>
            </w:r>
          </w:p>
        </w:tc>
        <w:tc>
          <w:tcPr>
            <w:tcW w:w="2583" w:type="dxa"/>
            <w:gridSpan w:val="5"/>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复议后起诉</w:t>
            </w:r>
          </w:p>
        </w:tc>
      </w:tr>
      <w:tr>
        <w:tblPrEx>
          <w:tblW w:w="0" w:type="auto"/>
          <w:tblLayout w:type="fixed"/>
          <w:tblCellMar>
            <w:top w:w="0" w:type="dxa"/>
            <w:left w:w="0" w:type="dxa"/>
            <w:bottom w:w="0" w:type="dxa"/>
            <w:right w:w="0" w:type="dxa"/>
          </w:tblCellMar>
        </w:tblPrEx>
        <w:trPr>
          <w:trHeight w:val="130"/>
          <w:jc w:val="center"/>
        </w:trPr>
        <w:tc>
          <w:tcPr>
            <w:tcW w:w="515" w:type="dxa"/>
            <w:vMerge/>
            <w:tcBorders>
              <w:top w:val="nil"/>
              <w:left w:val="single" w:sz="8" w:space="0" w:color="auto"/>
              <w:bottom w:val="single" w:sz="8" w:space="0" w:color="auto"/>
              <w:right w:val="single" w:sz="8" w:space="0" w:color="auto"/>
            </w:tcBorders>
            <w:noWrap w:val="0"/>
            <w:vAlign w:val="center"/>
          </w:tcPr>
          <w:p>
            <w:pPr>
              <w:widowControl/>
              <w:adjustRightInd w:val="0"/>
              <w:snapToGrid w:val="0"/>
              <w:spacing w:line="560" w:lineRule="exact"/>
              <w:jc w:val="left"/>
              <w:rPr>
                <w:rFonts w:ascii="仿宋_GB2312" w:eastAsia="仿宋_GB2312" w:hAnsi="仿宋_GB2312" w:cs="仿宋_GB2312" w:hint="eastAsia"/>
                <w:kern w:val="0"/>
                <w:sz w:val="24"/>
                <w:szCs w:val="24"/>
              </w:rPr>
            </w:pPr>
          </w:p>
        </w:tc>
        <w:tc>
          <w:tcPr>
            <w:tcW w:w="515" w:type="dxa"/>
            <w:vMerge/>
            <w:tcBorders>
              <w:top w:val="nil"/>
              <w:left w:val="nil"/>
              <w:bottom w:val="single" w:sz="8" w:space="0" w:color="auto"/>
              <w:right w:val="single" w:sz="8" w:space="0" w:color="auto"/>
            </w:tcBorders>
            <w:noWrap w:val="0"/>
            <w:vAlign w:val="center"/>
          </w:tcPr>
          <w:p>
            <w:pPr>
              <w:widowControl/>
              <w:adjustRightInd w:val="0"/>
              <w:snapToGrid w:val="0"/>
              <w:spacing w:line="560" w:lineRule="exact"/>
              <w:jc w:val="left"/>
              <w:rPr>
                <w:rFonts w:ascii="仿宋_GB2312" w:eastAsia="仿宋_GB2312" w:hAnsi="仿宋_GB2312" w:cs="仿宋_GB2312" w:hint="eastAsia"/>
                <w:kern w:val="0"/>
                <w:sz w:val="24"/>
                <w:szCs w:val="24"/>
              </w:rPr>
            </w:pPr>
          </w:p>
        </w:tc>
        <w:tc>
          <w:tcPr>
            <w:tcW w:w="515" w:type="dxa"/>
            <w:vMerge/>
            <w:tcBorders>
              <w:top w:val="single" w:sz="8" w:space="0" w:color="auto"/>
              <w:left w:val="nil"/>
              <w:bottom w:val="single" w:sz="8" w:space="0" w:color="auto"/>
              <w:right w:val="single" w:sz="8" w:space="0" w:color="auto"/>
            </w:tcBorders>
            <w:noWrap w:val="0"/>
            <w:vAlign w:val="center"/>
          </w:tcPr>
          <w:p>
            <w:pPr>
              <w:widowControl/>
              <w:adjustRightInd w:val="0"/>
              <w:snapToGrid w:val="0"/>
              <w:spacing w:line="560" w:lineRule="exact"/>
              <w:jc w:val="left"/>
              <w:rPr>
                <w:rFonts w:ascii="仿宋_GB2312" w:eastAsia="仿宋_GB2312" w:hAnsi="仿宋_GB2312" w:cs="仿宋_GB2312" w:hint="eastAsia"/>
                <w:kern w:val="0"/>
                <w:sz w:val="24"/>
                <w:szCs w:val="24"/>
              </w:rPr>
            </w:pPr>
          </w:p>
        </w:tc>
        <w:tc>
          <w:tcPr>
            <w:tcW w:w="515" w:type="dxa"/>
            <w:vMerge/>
            <w:tcBorders>
              <w:top w:val="single" w:sz="8" w:space="0" w:color="auto"/>
              <w:left w:val="nil"/>
              <w:bottom w:val="single" w:sz="8" w:space="0" w:color="auto"/>
              <w:right w:val="single" w:sz="8" w:space="0" w:color="auto"/>
            </w:tcBorders>
            <w:noWrap w:val="0"/>
            <w:vAlign w:val="center"/>
          </w:tcPr>
          <w:p>
            <w:pPr>
              <w:widowControl/>
              <w:adjustRightInd w:val="0"/>
              <w:snapToGrid w:val="0"/>
              <w:spacing w:line="560" w:lineRule="exact"/>
              <w:jc w:val="left"/>
              <w:rPr>
                <w:rFonts w:ascii="仿宋_GB2312" w:eastAsia="仿宋_GB2312" w:hAnsi="仿宋_GB2312" w:cs="仿宋_GB2312" w:hint="eastAsia"/>
                <w:kern w:val="0"/>
                <w:sz w:val="24"/>
                <w:szCs w:val="24"/>
              </w:rPr>
            </w:pPr>
          </w:p>
        </w:tc>
        <w:tc>
          <w:tcPr>
            <w:tcW w:w="564" w:type="dxa"/>
            <w:vMerge/>
            <w:tcBorders>
              <w:top w:val="single" w:sz="8" w:space="0" w:color="auto"/>
              <w:left w:val="nil"/>
              <w:bottom w:val="single" w:sz="8" w:space="0" w:color="auto"/>
              <w:right w:val="single" w:sz="8" w:space="0" w:color="auto"/>
            </w:tcBorders>
            <w:noWrap w:val="0"/>
            <w:vAlign w:val="center"/>
          </w:tcPr>
          <w:p>
            <w:pPr>
              <w:widowControl/>
              <w:adjustRightInd w:val="0"/>
              <w:snapToGrid w:val="0"/>
              <w:spacing w:line="560" w:lineRule="exact"/>
              <w:jc w:val="left"/>
              <w:rPr>
                <w:rFonts w:ascii="仿宋_GB2312" w:eastAsia="仿宋_GB2312" w:hAnsi="仿宋_GB2312" w:cs="仿宋_GB2312" w:hint="eastAsia"/>
                <w:kern w:val="0"/>
                <w:sz w:val="24"/>
                <w:szCs w:val="24"/>
              </w:rPr>
            </w:pPr>
          </w:p>
        </w:tc>
        <w:tc>
          <w:tcPr>
            <w:tcW w:w="46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结果维持</w:t>
            </w:r>
          </w:p>
        </w:tc>
        <w:tc>
          <w:tcPr>
            <w:tcW w:w="5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结果纠正</w:t>
            </w:r>
          </w:p>
        </w:tc>
        <w:tc>
          <w:tcPr>
            <w:tcW w:w="516"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其他结果</w:t>
            </w:r>
          </w:p>
        </w:tc>
        <w:tc>
          <w:tcPr>
            <w:tcW w:w="516"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尚未审结</w:t>
            </w:r>
          </w:p>
        </w:tc>
        <w:tc>
          <w:tcPr>
            <w:tcW w:w="519"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总计</w:t>
            </w:r>
          </w:p>
        </w:tc>
        <w:tc>
          <w:tcPr>
            <w:tcW w:w="516"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结果维持</w:t>
            </w:r>
          </w:p>
        </w:tc>
        <w:tc>
          <w:tcPr>
            <w:tcW w:w="516"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结果纠正</w:t>
            </w:r>
          </w:p>
        </w:tc>
        <w:tc>
          <w:tcPr>
            <w:tcW w:w="516"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其他结果</w:t>
            </w:r>
          </w:p>
        </w:tc>
        <w:tc>
          <w:tcPr>
            <w:tcW w:w="517"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尚未审结</w:t>
            </w:r>
          </w:p>
        </w:tc>
        <w:tc>
          <w:tcPr>
            <w:tcW w:w="518"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总计</w:t>
            </w:r>
          </w:p>
        </w:tc>
      </w:tr>
      <w:tr>
        <w:trPr>
          <w:trHeight w:val="457"/>
          <w:jc w:val="center"/>
        </w:trPr>
        <w:tc>
          <w:tcPr>
            <w:tcW w:w="515" w:type="dxa"/>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p>
        </w:tc>
        <w:tc>
          <w:tcPr>
            <w:tcW w:w="51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p>
        </w:tc>
        <w:tc>
          <w:tcPr>
            <w:tcW w:w="51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p>
        </w:tc>
        <w:tc>
          <w:tcPr>
            <w:tcW w:w="51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p>
        </w:tc>
        <w:tc>
          <w:tcPr>
            <w:tcW w:w="56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p>
        </w:tc>
        <w:tc>
          <w:tcPr>
            <w:tcW w:w="46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p>
        </w:tc>
        <w:tc>
          <w:tcPr>
            <w:tcW w:w="5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p>
        </w:tc>
        <w:tc>
          <w:tcPr>
            <w:tcW w:w="5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p>
        </w:tc>
        <w:tc>
          <w:tcPr>
            <w:tcW w:w="5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p>
        </w:tc>
        <w:tc>
          <w:tcPr>
            <w:tcW w:w="51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p>
        </w:tc>
        <w:tc>
          <w:tcPr>
            <w:tcW w:w="5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p>
        </w:tc>
        <w:tc>
          <w:tcPr>
            <w:tcW w:w="5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p>
        </w:tc>
        <w:tc>
          <w:tcPr>
            <w:tcW w:w="5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p>
        </w:tc>
        <w:tc>
          <w:tcPr>
            <w:tcW w:w="5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center"/>
              <w:rPr>
                <w:rFonts w:ascii="仿宋_GB2312" w:eastAsia="仿宋_GB2312" w:hAnsi="仿宋_GB2312" w:cs="仿宋_GB2312" w:hint="eastAsia"/>
                <w:kern w:val="0"/>
                <w:sz w:val="24"/>
                <w:szCs w:val="24"/>
              </w:rPr>
            </w:pPr>
          </w:p>
        </w:tc>
        <w:tc>
          <w:tcPr>
            <w:tcW w:w="518"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adjustRightInd w:val="0"/>
              <w:snapToGrid w:val="0"/>
              <w:spacing w:line="560" w:lineRule="exact"/>
              <w:jc w:val="left"/>
              <w:rPr>
                <w:rFonts w:ascii="仿宋_GB2312" w:eastAsia="仿宋_GB2312" w:hAnsi="仿宋_GB2312" w:cs="仿宋_GB2312" w:hint="eastAsia"/>
                <w:kern w:val="0"/>
                <w:sz w:val="24"/>
                <w:szCs w:val="24"/>
              </w:rPr>
            </w:pPr>
          </w:p>
        </w:tc>
      </w:tr>
    </w:tbl>
    <w:p>
      <w:pPr>
        <w:widowControl/>
        <w:numPr>
          <w:ilvl w:val="0"/>
          <w:numId w:val="13"/>
        </w:numPr>
        <w:adjustRightInd w:val="0"/>
        <w:snapToGrid w:val="0"/>
        <w:spacing w:line="520" w:lineRule="exact"/>
        <w:ind w:firstLine="480"/>
        <w:rPr>
          <w:rFonts w:ascii="黑体" w:eastAsia="黑体" w:hAnsi="黑体" w:cs="黑体" w:hint="eastAsia"/>
          <w:color w:val="333333"/>
          <w:kern w:val="0"/>
          <w:sz w:val="28"/>
          <w:szCs w:val="28"/>
        </w:rPr>
      </w:pPr>
      <w:r>
        <w:rPr>
          <w:rFonts w:ascii="黑体" w:eastAsia="黑体" w:hAnsi="黑体" w:cs="黑体" w:hint="eastAsia"/>
          <w:color w:val="333333"/>
          <w:kern w:val="0"/>
          <w:sz w:val="28"/>
          <w:szCs w:val="28"/>
        </w:rPr>
        <w:t xml:space="preserve">存在的主要问题及改进情况</w:t>
      </w:r>
    </w:p>
    <w:p>
      <w:pPr>
        <w:widowControl/>
        <w:adjustRightInd w:val="0"/>
        <w:snapToGrid w:val="0"/>
        <w:spacing w:line="520" w:lineRule="exact"/>
        <w:ind w:firstLine="560" w:firstLineChars="200"/>
        <w:rPr>
          <w:rFonts w:ascii="Times New Roman" w:eastAsia="仿宋_GB2312" w:hAnsi="Times New Roman" w:cs="Times New Roman" w:hint="default"/>
          <w:color w:val="333333"/>
          <w:kern w:val="0"/>
          <w:sz w:val="28"/>
          <w:szCs w:val="28"/>
        </w:rPr>
      </w:pPr>
      <w:r>
        <w:rPr>
          <w:rFonts w:ascii="Times New Roman" w:eastAsia="仿宋_GB2312" w:hAnsi="Times New Roman" w:cs="Times New Roman" w:hint="default"/>
          <w:color w:val="333333"/>
          <w:kern w:val="0"/>
          <w:sz w:val="28"/>
          <w:szCs w:val="28"/>
        </w:rPr>
        <w:t xml:space="preserve">2022年，我局不断巩固工作基础，规范日常管理，政务公开工作有序推进，但还存在一些薄弱环节，主要表现在政策解读质量不够高，信息发布的内容不够全面深入，公开质量还待进步；如何妥善处理好公开与保密的关系需进一步把握。下一步，我局将继续严格落实中央、省市区关于政务公开的决策部署，充分发挥政务公开工作对发展和改革事业的保障、促进作用，为加快推动全区经济高质量发展提供有力支撑。一是强化日常管理，将政府信息公开工作和日常业务工作紧密结合，强化工作制度的落实，不断提高信息工作的水平。二是进一步加大相关人员业务知识培训力度，加强政府信息公开宣传，依法、依程序积极参与政府信息公开，不断提升政府信息公开整体工作水平。</w:t>
      </w:r>
    </w:p>
    <w:p>
      <w:pPr>
        <w:widowControl/>
        <w:adjustRightInd w:val="0"/>
        <w:snapToGrid w:val="0"/>
        <w:spacing w:line="520" w:lineRule="exact"/>
        <w:ind w:firstLine="480"/>
        <w:rPr>
          <w:rFonts w:ascii="黑体" w:eastAsia="黑体" w:hAnsi="黑体" w:cs="黑体" w:hint="eastAsia"/>
          <w:color w:val="333333"/>
          <w:kern w:val="0"/>
          <w:sz w:val="28"/>
          <w:szCs w:val="28"/>
        </w:rPr>
      </w:pPr>
      <w:r>
        <w:rPr>
          <w:rFonts w:ascii="黑体" w:eastAsia="黑体" w:hAnsi="黑体" w:cs="黑体" w:hint="eastAsia"/>
          <w:color w:val="333333"/>
          <w:kern w:val="0"/>
          <w:sz w:val="28"/>
          <w:szCs w:val="28"/>
        </w:rPr>
        <w:t xml:space="preserve">六、其他需要报告的事项</w:t>
      </w:r>
    </w:p>
    <w:p>
      <w:pPr>
        <w:ind w:firstLine="560" w:firstLineChars="200"/>
      </w:pPr>
      <w:r>
        <w:rPr>
          <w:rFonts w:ascii="仿宋_GB2312" w:eastAsia="仿宋_GB2312" w:hAnsi="仿宋_GB2312" w:cs="仿宋_GB2312" w:hint="eastAsia"/>
          <w:color w:val="333333"/>
          <w:kern w:val="0"/>
          <w:sz w:val="28"/>
          <w:szCs w:val="28"/>
          <w:lang w:val="en-US" w:eastAsia="zh-CN"/>
        </w:rPr>
        <w:t xml:space="preserve">无</w:t>
      </w:r>
    </w:p>
    <w:sectPr>
      <w:pgSz w:w="11906" w:h="16838" w:orient="portrait"/>
      <w:pgMar w:top="1440" w:right="1800" w:bottom="1440" w:left="1800" w:header="851" w:footer="992" w:gutter="0"/>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singleLevel"/>
    <w:lvl w:ilvl="0">
      <w:start w:val="5"/>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embedSystemFonts/>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hNzBiYjI1ODU0ZjUzZjZhMGYwMDNhMzM0MmI1OGQ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rPr/>
  </w:style>
  <w:style w:type="table" w:default="1" w:styleId="TableNormal">
    <w:name w:val="Normal Table"/>
    <w:semiHidden/>
    <w:qFormat/>
    <w:rPr/>
    <w:tblPr>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2052-11.1.0.13703</vt:lpstr>
  </property>
  <property fmtid="{D5CDD505-2E9C-101B-9397-08002B2CF9AE}" pid="3" name="ICV">
    <vt:lpstr>722C530E7A474ACDA58C361ABE0AEE1F</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2052-11.1.0.13703</vt:lpstr>
  </property>
  <property fmtid="{D5CDD505-2E9C-101B-9397-08002B2CF9AE}" pid="3" name="ICV">
    <vt:lpstr>722C530E7A474ACDA58C361ABE0AEE1F</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2052-11.1.0.13703</vt:lpstr>
  </property>
  <property fmtid="{D5CDD505-2E9C-101B-9397-08002B2CF9AE}" pid="3" name="ICV">
    <vt:lpstr>722C530E7A474ACDA58C361ABE0AEE1F</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2052-11.1.0.13703</vt:lpstr>
  </property>
  <property fmtid="{D5CDD505-2E9C-101B-9397-08002B2CF9AE}" pid="3" name="ICV">
    <vt:lpstr>722C530E7A474ACDA58C361ABE0AEE1F</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2052-11.1.0.13703</vt:lpstr>
  </property>
  <property fmtid="{D5CDD505-2E9C-101B-9397-08002B2CF9AE}" pid="3" name="ICV">
    <vt:lpstr>722C530E7A474ACDA58C361ABE0AEE1F</vt:lpstr>
  </property>
</Properties>
</file>

<file path=customXml/item6.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722C530E7A474ACDA58C361ABE0AEE1F</vt:lpwstr>
  </property>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5</Pages>
  <Words>1382</Words>
  <Characters>1410</Characters>
  <Application>WPS Office_11.1.0.13703_F1E327BC-269C-435d-A152-05C5408002CA</Application>
  <DocSecurity>0</DocSecurity>
  <Lines>0</Lines>
  <Paragraphs>0</Paragraphs>
  <CharactersWithSpaces>1431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2023-01-17T14:49:00Z</dcterms:created>
  <dcterms:modified xsi:type="dcterms:W3CDTF">2023-01-18T07:37:44Z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2052-11.1.0.13703</vt:lpstr>
  </property>
  <property fmtid="{D5CDD505-2E9C-101B-9397-08002B2CF9AE}" pid="3" name="ICV">
    <vt:lpstr>722C530E7A474ACDA58C361ABE0AEE1F</vt:lpstr>
  </property>
</Properties>
</file>