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 w:firstLineChars="0"/>
        <w:jc w:val="both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leftChars="0" w:rightChars="0"/>
        <w:jc w:val="center"/>
        <w:textAlignment w:val="auto"/>
        <w:outlineLvl w:val="9"/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:lang w:eastAsia="zh-CN"/>
        </w:rPr>
        <w:t xml:space="preserve">西宁市湟中区交通运输局</w:t>
      </w: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:lang w:val="en-US" w:eastAsia="zh-CN"/>
        </w:rPr>
        <w:t xml:space="preserve">2020年度</w:t>
      </w: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</w:rPr>
        <w:t xml:space="preserve"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leftChars="0" w:rightChars="0"/>
        <w:jc w:val="center"/>
        <w:textAlignment w:val="auto"/>
        <w:outlineLvl w:val="9"/>
        <w:rPr>
          <w:rFonts w:ascii="方正小标宋简体" w:eastAsia="方正小标宋简体" w:hAnsi="宋体" w:cs="宋体"/>
          <w:color w:val="333333"/>
          <w:kern w:val="0"/>
          <w:sz w:val="24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</w:rPr>
        <w:t xml:space="preserve"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482" w:leftChars="0" w:rightChars="0"/>
        <w:textAlignment w:val="auto"/>
        <w:outlineLvl w:val="9"/>
        <w:rPr>
          <w:rFonts w:ascii="仿宋_GB2312" w:eastAsia="仿宋_GB2312" w:hAnsi="仿宋_GB2312" w:cs="仿宋_GB2312" w:hint="eastAsia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2020年度我局贯彻落实《中华人民共和国政府信息公开条例》，坚持依法监管、公正高效、公开透明、协同推进的原则，坚持文明公正执法，强化履职尽责能力，履行法定监管职责，推进政府信息公开工作扎实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 xml:space="preserve">（一）加强组织领导。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严格落实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《中华人民共和国政府信息公开条例》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，进一步压实工作责任，为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切实抓好政务公开工作，成立了政务信息公开工作领导小组，明确了各单位、各科室工作职责，形成完善的责任体系，保障政务公开工作任务落到实处。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 xml:space="preserve">（二）政府信息管理情况。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为加强对政府信息公开工作的领导，我局设置了政府信息公开工作领导小组，领导小组下设办公室，安排两名同志具体负责信息录入及维护工作。根据《政府信息公开条例》的要求，落实了信息公开相关制度，推进政府信息公开工作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en-US" w:eastAsia="zh-CN"/>
        </w:rPr>
        <w:t xml:space="preserve">（三）基础性工作开展情况。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按照区政府要求，我局把政府信息公开作为一项重要工作来抓，加强组织领导，建立健全制度，完善公开形式，全年在区政府网站公共示行政许可10项，行政公开服务7项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13"/>
        <w:gridCol w:w="1875"/>
        <w:gridCol w:w="6"/>
        <w:gridCol w:w="1265"/>
        <w:gridCol w:w="271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公开数量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对外公开总数量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285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+33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4860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-949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3911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40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+32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72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3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第二十条第（九）项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采购项目数量</w:t>
            </w:r>
          </w:p>
        </w:tc>
        <w:tc>
          <w:tcPr>
            <w:tcW w:w="3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采购总金额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99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  <w:t xml:space="preserve">1111.89万元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12"/>
        <w:gridCol w:w="48"/>
        <w:gridCol w:w="830"/>
        <w:gridCol w:w="1966"/>
        <w:gridCol w:w="769"/>
        <w:gridCol w:w="16"/>
        <w:gridCol w:w="707"/>
        <w:gridCol w:w="16"/>
        <w:gridCol w:w="707"/>
        <w:gridCol w:w="16"/>
        <w:gridCol w:w="760"/>
        <w:gridCol w:w="16"/>
        <w:gridCol w:w="905"/>
        <w:gridCol w:w="16"/>
        <w:gridCol w:w="667"/>
        <w:gridCol w:w="16"/>
        <w:gridCol w:w="683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52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自然人</w:t>
            </w:r>
          </w:p>
        </w:tc>
        <w:tc>
          <w:tcPr>
            <w:tcW w:w="38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法人或其他组织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商业企业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科研机构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社会公益组织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法律服务机构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（一）予以公开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（二）部分公开（区分处理的，只计这一情形，不计其他情形）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（三）不予公开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1.属于国家秘密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（四）无法提供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default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（五）不予处理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（六）其他处理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（七）总计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11"/>
      </w:tblGrid>
      <w:tr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行政复议</w:t>
            </w:r>
          </w:p>
        </w:tc>
        <w:tc>
          <w:tcPr>
            <w:tcW w:w="6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未经复议直接起诉</w:t>
            </w:r>
          </w:p>
        </w:tc>
        <w:tc>
          <w:tcPr>
            <w:tcW w:w="30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eastAsia="宋体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textAlignment w:val="auto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存在的问题：一是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单位人员对于政府信息公开工作了解不充分；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二是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lang w:eastAsia="zh-CN"/>
        </w:rPr>
        <w:t xml:space="preserve">单位内部各科室衔接不及时，导致工作开展延缓。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改进情况：一是</w:t>
      </w: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加强单位职工对于政府信息公开工作了解程度，根据《中华人民共和国政府信息公开条例》开展学习工作，；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二是</w:t>
      </w: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强化单位各科室协作能力，确保信息及时公开。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jc w:val="center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jc w:val="center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jc w:val="center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西宁市湟中区交通运输局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482"/>
        <w:jc w:val="center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               2021年2月4日</w:t>
      </w:r>
    </w:p>
    <w:sectPr>
      <w:pgSz w:w="11906" w:h="16838" w:orient="portrait"/>
      <w:pgMar w:top="2098" w:right="1474" w:bottom="1984" w:left="1587" w:header="851" w:footer="992" w:gutter="0"/>
      <w:cols w:num="1" w:space="425">
        <w:col w:w="884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页眉Char">
    <w:name w:val="页眉 Char"/>
    <w:basedOn w:val="DefaultParagraphFont"/>
    <w:qFormat/>
    <w:rPr>
      <w:rFonts w:ascii="Calibri" w:hAnsi="Calibri" w:cs="Calibri"/>
      <w:kern w:val="2"/>
      <w:sz w:val="18"/>
      <w:szCs w:val="18"/>
    </w:rPr>
  </w:style>
  <w:style w:type="character" w:customStyle="1" w:styleId="页脚Char">
    <w:name w:val="页脚 Char"/>
    <w:basedOn w:val="DefaultParagraphFont"/>
    <w:qFormat/>
    <w:rPr>
      <w:rFonts w:ascii="Calibri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/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3</Pages>
  <Words>170</Words>
  <Characters>970</Characters>
  <Application>WPS Office_11.1.0.10314_F1E327BC-269C-435d-A152-05C5408002CA</Application>
  <DocSecurity>0</DocSecurity>
  <Lines>8</Lines>
  <Paragraphs>2</Paragraphs>
  <Company>Microsoft</Company>
  <CharactersWithSpaces>1138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抱着盒子的姑娘</dc:creator>
  <cp:lastModifiedBy>陈</cp:lastModifiedBy>
  <cp:revision>6</cp:revision>
  <cp:lastPrinted>2021-01-08T09:27:00Z</cp:lastPrinted>
  <dcterms:created xsi:type="dcterms:W3CDTF">2021-01-08T02:53:00Z</dcterms:created>
  <dcterms:modified xsi:type="dcterms:W3CDTF">2021-02-04T08:23:35Z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