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bookmarkStart w:id="0" w:name="_Toc14923"/>
      <w:bookmarkStart w:id="1" w:name="_Toc32205"/>
      <w:bookmarkStart w:id="2" w:name="_Toc22855"/>
      <w:bookmarkStart w:id="59" w:name="_GoBack"/>
      <w:r>
        <w:rPr>
          <w:rFonts w:hint="eastAsia" w:ascii="方正小标宋简体" w:hAnsi="方正小标宋简体" w:eastAsia="方正小标宋简体" w:cs="方正小标宋简体"/>
          <w:w w:val="89"/>
          <w:sz w:val="52"/>
          <w:szCs w:val="52"/>
          <w:lang w:val="en-US" w:eastAsia="zh-CN"/>
        </w:rPr>
        <w:t>鲁沙尔镇阳坡村手工艺品传习中心项目</w:t>
      </w:r>
      <w:bookmarkEnd w:id="0"/>
      <w:bookmarkEnd w:id="1"/>
      <w:bookmarkEnd w:id="2"/>
    </w:p>
    <w:bookmarkEnd w:id="59"/>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52"/>
          <w:szCs w:val="52"/>
          <w:lang w:val="en-US" w:eastAsia="zh-CN"/>
        </w:rPr>
      </w:pPr>
      <w:bookmarkStart w:id="3" w:name="_Toc7737"/>
      <w:bookmarkStart w:id="4" w:name="_Toc12893"/>
      <w:bookmarkStart w:id="5" w:name="_Toc19816"/>
      <w:r>
        <w:rPr>
          <w:rFonts w:hint="eastAsia" w:ascii="方正小标宋简体" w:hAnsi="方正小标宋简体" w:eastAsia="方正小标宋简体" w:cs="方正小标宋简体"/>
          <w:sz w:val="52"/>
          <w:szCs w:val="52"/>
          <w:lang w:val="en-US" w:eastAsia="zh-CN"/>
        </w:rPr>
        <w:t>实</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52"/>
          <w:szCs w:val="52"/>
          <w:lang w:val="en-US" w:eastAsia="zh-CN"/>
        </w:rPr>
      </w:pPr>
      <w:bookmarkStart w:id="6" w:name="_Toc1173"/>
      <w:bookmarkStart w:id="7" w:name="_Toc21575"/>
      <w:bookmarkStart w:id="8" w:name="_Toc2218"/>
      <w:r>
        <w:rPr>
          <w:rFonts w:hint="eastAsia" w:ascii="方正小标宋简体" w:hAnsi="方正小标宋简体" w:eastAsia="方正小标宋简体" w:cs="方正小标宋简体"/>
          <w:sz w:val="52"/>
          <w:szCs w:val="52"/>
          <w:lang w:val="en-US" w:eastAsia="zh-CN"/>
        </w:rPr>
        <w:t>施</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52"/>
          <w:szCs w:val="52"/>
          <w:lang w:val="en-US" w:eastAsia="zh-CN"/>
        </w:rPr>
      </w:pPr>
      <w:bookmarkStart w:id="9" w:name="_Toc26788"/>
      <w:bookmarkStart w:id="10" w:name="_Toc16982"/>
      <w:bookmarkStart w:id="11" w:name="_Toc6995"/>
      <w:r>
        <w:rPr>
          <w:rFonts w:hint="eastAsia" w:ascii="方正小标宋简体" w:hAnsi="方正小标宋简体" w:eastAsia="方正小标宋简体" w:cs="方正小标宋简体"/>
          <w:sz w:val="52"/>
          <w:szCs w:val="52"/>
          <w:lang w:val="en-US" w:eastAsia="zh-CN"/>
        </w:rPr>
        <w:t>方</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52"/>
          <w:szCs w:val="52"/>
          <w:lang w:val="en-US" w:eastAsia="zh-CN"/>
        </w:rPr>
      </w:pPr>
      <w:bookmarkStart w:id="12" w:name="_Toc14151"/>
      <w:bookmarkStart w:id="13" w:name="_Toc27903"/>
      <w:bookmarkStart w:id="14" w:name="_Toc25317"/>
      <w:r>
        <w:rPr>
          <w:rFonts w:hint="eastAsia" w:ascii="方正小标宋简体" w:hAnsi="方正小标宋简体" w:eastAsia="方正小标宋简体" w:cs="方正小标宋简体"/>
          <w:sz w:val="52"/>
          <w:szCs w:val="52"/>
          <w:lang w:val="en-US" w:eastAsia="zh-CN"/>
        </w:rPr>
        <w:t>案</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52"/>
          <w:szCs w:val="5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6"/>
          <w:szCs w:val="36"/>
          <w:lang w:val="en-US" w:eastAsia="zh-CN"/>
        </w:rPr>
      </w:pPr>
      <w:bookmarkStart w:id="15" w:name="_Toc19530"/>
      <w:bookmarkStart w:id="16" w:name="_Toc26361"/>
      <w:bookmarkStart w:id="17" w:name="_Toc3015"/>
      <w:r>
        <w:rPr>
          <w:rFonts w:hint="eastAsia" w:ascii="仿宋_GB2312" w:hAnsi="仿宋_GB2312" w:eastAsia="仿宋_GB2312" w:cs="仿宋_GB2312"/>
          <w:sz w:val="36"/>
          <w:szCs w:val="36"/>
          <w:lang w:val="en-US" w:eastAsia="zh-CN"/>
        </w:rPr>
        <w:t>项目主管单位：西宁市湟中区乡村振兴局</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6"/>
          <w:szCs w:val="36"/>
          <w:lang w:val="en-US" w:eastAsia="zh-CN"/>
        </w:rPr>
      </w:pPr>
      <w:bookmarkStart w:id="18" w:name="_Toc30611"/>
      <w:bookmarkStart w:id="19" w:name="_Toc12165"/>
      <w:bookmarkStart w:id="20" w:name="_Toc26815"/>
      <w:r>
        <w:rPr>
          <w:rFonts w:hint="eastAsia" w:ascii="仿宋_GB2312" w:hAnsi="仿宋_GB2312" w:eastAsia="仿宋_GB2312" w:cs="仿宋_GB2312"/>
          <w:sz w:val="36"/>
          <w:szCs w:val="36"/>
          <w:lang w:val="en-US" w:eastAsia="zh-CN"/>
        </w:rPr>
        <w:t>项目责任单位：西宁市湟中区鲁沙尔镇人民政府</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6"/>
          <w:szCs w:val="36"/>
          <w:lang w:val="en-US" w:eastAsia="zh-CN"/>
        </w:rPr>
      </w:pPr>
      <w:bookmarkStart w:id="21" w:name="_Toc10170"/>
      <w:bookmarkStart w:id="22" w:name="_Toc28653"/>
      <w:bookmarkStart w:id="23" w:name="_Toc9502"/>
      <w:r>
        <w:rPr>
          <w:rFonts w:hint="eastAsia" w:ascii="仿宋_GB2312" w:hAnsi="仿宋_GB2312" w:eastAsia="仿宋_GB2312" w:cs="仿宋_GB2312"/>
          <w:sz w:val="36"/>
          <w:szCs w:val="36"/>
          <w:lang w:val="en-US" w:eastAsia="zh-CN"/>
        </w:rPr>
        <w:t>项目建设单位：鲁沙尔镇阳坡村股份经济合作社</w:t>
      </w:r>
      <w:bookmarkEnd w:id="21"/>
      <w:bookmarkEnd w:id="22"/>
      <w:bookmarkEnd w:id="23"/>
    </w:p>
    <w:p>
      <w:pPr>
        <w:rPr>
          <w:rFonts w:hint="eastAsia" w:ascii="仿宋_GB2312" w:hAnsi="仿宋_GB2312" w:eastAsia="仿宋_GB2312" w:cs="仿宋_GB2312"/>
          <w:sz w:val="36"/>
          <w:szCs w:val="36"/>
          <w:lang w:val="en-US" w:eastAsia="zh-CN"/>
        </w:rPr>
      </w:pPr>
    </w:p>
    <w:p>
      <w:pPr>
        <w:jc w:val="center"/>
        <w:rPr>
          <w:rFonts w:hint="default" w:ascii="仿宋_GB2312" w:hAnsi="仿宋_GB2312" w:eastAsia="仿宋_GB2312" w:cs="仿宋_GB2312"/>
          <w:sz w:val="36"/>
          <w:szCs w:val="36"/>
          <w:lang w:val="en-US" w:eastAsia="zh-CN"/>
        </w:rPr>
        <w:sectPr>
          <w:pgSz w:w="11906" w:h="16838"/>
          <w:pgMar w:top="2211" w:right="1361" w:bottom="1871" w:left="1701" w:header="851" w:footer="992" w:gutter="0"/>
          <w:pgNumType w:fmt="decimal"/>
          <w:cols w:space="425" w:num="1"/>
          <w:docGrid w:type="lines" w:linePitch="312" w:charSpace="0"/>
        </w:sectPr>
      </w:pPr>
      <w:bookmarkStart w:id="24" w:name="_Toc26648"/>
      <w:bookmarkStart w:id="25" w:name="_Toc2067"/>
      <w:bookmarkStart w:id="26" w:name="_Toc3616"/>
      <w:r>
        <w:rPr>
          <w:rFonts w:hint="eastAsia" w:ascii="仿宋_GB2312" w:hAnsi="仿宋_GB2312" w:eastAsia="仿宋_GB2312" w:cs="仿宋_GB2312"/>
          <w:sz w:val="36"/>
          <w:szCs w:val="36"/>
          <w:lang w:val="en-US" w:eastAsia="zh-CN"/>
        </w:rPr>
        <w:t>二〇二一年五</w:t>
      </w:r>
      <w:bookmarkEnd w:id="24"/>
      <w:bookmarkEnd w:id="25"/>
      <w:bookmarkEnd w:id="26"/>
      <w:r>
        <w:rPr>
          <w:rFonts w:hint="eastAsia" w:ascii="仿宋_GB2312" w:hAnsi="仿宋_GB2312" w:eastAsia="仿宋_GB2312" w:cs="仿宋_GB2312"/>
          <w:sz w:val="36"/>
          <w:szCs w:val="36"/>
          <w:lang w:val="en-US" w:eastAsia="zh-CN"/>
        </w:rPr>
        <w:t>月</w:t>
      </w:r>
    </w:p>
    <w:p>
      <w:pPr>
        <w:rPr>
          <w:rFonts w:hint="eastAsia" w:ascii="方正小标宋简体" w:hAnsi="方正小标宋简体" w:eastAsia="方正小标宋简体" w:cs="方正小标宋简体"/>
          <w:color w:val="0000FF"/>
          <w:sz w:val="44"/>
          <w:szCs w:val="44"/>
          <w:lang w:val="en-US" w:eastAsia="zh-CN"/>
        </w:rPr>
      </w:pPr>
    </w:p>
    <w:sdt>
      <w:sdtPr>
        <w:rPr>
          <w:rFonts w:hint="eastAsia" w:ascii="仿宋_GB2312" w:hAnsi="仿宋_GB2312" w:eastAsia="仿宋_GB2312" w:cs="仿宋_GB2312"/>
          <w:kern w:val="2"/>
          <w:sz w:val="32"/>
          <w:szCs w:val="32"/>
          <w:lang w:val="en-US" w:eastAsia="zh-CN" w:bidi="ar-SA"/>
        </w:rPr>
        <w:id w:val="147467169"/>
        <w15:color w:val="DBDBDB"/>
        <w:docPartObj>
          <w:docPartGallery w:val="Table of Contents"/>
          <w:docPartUnique/>
        </w:docPartObj>
      </w:sdtPr>
      <w:sdtEndPr>
        <w:rPr>
          <w:rFonts w:hint="eastAsia" w:ascii="方正小标宋简体" w:hAnsi="方正小标宋简体" w:eastAsia="方正小标宋简体" w:cs="方正小标宋简体"/>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目录</w:t>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TOC \o "1-1" \h \u </w:instrText>
          </w:r>
          <w:r>
            <w:rPr>
              <w:rFonts w:hint="eastAsia" w:ascii="仿宋_GB2312" w:hAnsi="仿宋_GB2312" w:eastAsia="仿宋_GB2312" w:cs="仿宋_GB2312"/>
              <w:kern w:val="2"/>
              <w:sz w:val="32"/>
              <w:szCs w:val="32"/>
              <w:lang w:val="en-US" w:eastAsia="zh-CN" w:bidi="ar-SA"/>
            </w:rPr>
            <w:fldChar w:fldCharType="separate"/>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_Toc1355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一、项目概况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_Toc7434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二、项目实施背景</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_Toc24853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三、项目村基本情况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_Toc7566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四、建设内容</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_Toc3850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五、资金规模和筹资方式</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_Toc17360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六、建设期限与绩效目标</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_Toc20475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七、经济效益分析</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_Toc6516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八、组织领导及保障措施</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_Toc27338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九、竣工验收及决算</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_Toc18036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十、附件</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fldChar w:fldCharType="end"/>
          </w:r>
        </w:p>
        <w:p>
          <w:pPr>
            <w:pStyle w:val="6"/>
            <w:tabs>
              <w:tab w:val="right" w:leader="dot" w:pos="8845"/>
            </w:tabs>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_Toc17174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附件1：</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0</w:t>
          </w:r>
        </w:p>
        <w:p>
          <w:pPr>
            <w:pStyle w:val="6"/>
            <w:tabs>
              <w:tab w:val="right" w:leader="dot" w:pos="8845"/>
            </w:tabs>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_Toc21453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附件2：</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1</w:t>
          </w:r>
        </w:p>
        <w:p>
          <w:pPr>
            <w:pStyle w:val="6"/>
            <w:tabs>
              <w:tab w:val="right" w:leader="dot" w:pos="8845"/>
            </w:tabs>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_Toc10045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附件3：</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2</w:t>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_Toc10045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附件4：</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3</w:t>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_Toc10045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附件5：</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5</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sdtContent>
    </w:sdt>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27" w:name="_Toc28906"/>
      <w:bookmarkStart w:id="28" w:name="_Toc4237"/>
      <w:bookmarkStart w:id="29" w:name="_Toc11363"/>
      <w:r>
        <w:rPr>
          <w:rFonts w:hint="eastAsia" w:ascii="方正小标宋简体" w:hAnsi="方正小标宋简体" w:eastAsia="方正小标宋简体" w:cs="方正小标宋简体"/>
          <w:sz w:val="44"/>
          <w:szCs w:val="44"/>
          <w:lang w:val="en-US" w:eastAsia="zh-CN"/>
        </w:rPr>
        <w:t>鲁沙尔镇阳坡村手工艺品传习中心项目</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lang w:eastAsia="zh-CN"/>
        </w:rPr>
      </w:pPr>
      <w:bookmarkStart w:id="30" w:name="_Toc18111"/>
      <w:bookmarkStart w:id="31" w:name="_Toc3663"/>
      <w:bookmarkStart w:id="32" w:name="_Toc18062"/>
      <w:r>
        <w:rPr>
          <w:rFonts w:hint="eastAsia" w:ascii="方正小标宋简体" w:hAnsi="方正小标宋简体" w:eastAsia="方正小标宋简体" w:cs="方正小标宋简体"/>
          <w:sz w:val="44"/>
          <w:szCs w:val="44"/>
          <w:lang w:eastAsia="zh-CN"/>
        </w:rPr>
        <w:t>实施方案</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bookmarkStart w:id="33" w:name="_Toc1355"/>
      <w:r>
        <w:rPr>
          <w:rFonts w:hint="eastAsia" w:ascii="黑体" w:hAnsi="黑体" w:eastAsia="黑体" w:cs="黑体"/>
          <w:b w:val="0"/>
          <w:bCs w:val="0"/>
          <w:sz w:val="32"/>
          <w:szCs w:val="32"/>
        </w:rPr>
        <w:t>一、项目概况</w:t>
      </w:r>
      <w:bookmarkEnd w:id="33"/>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eastAsia="zh-CN"/>
        </w:rPr>
      </w:pPr>
      <w:r>
        <w:rPr>
          <w:rFonts w:hint="eastAsia" w:ascii="楷体_GB2312" w:hAnsi="楷体_GB2312" w:eastAsia="楷体_GB2312" w:cs="楷体_GB2312"/>
          <w:b/>
          <w:sz w:val="32"/>
        </w:rPr>
        <w:t>(一)</w:t>
      </w:r>
      <w:r>
        <w:rPr>
          <w:rFonts w:hint="eastAsia" w:ascii="楷体_GB2312" w:hAnsi="楷体_GB2312" w:eastAsia="楷体_GB2312" w:cs="楷体_GB2312"/>
          <w:b/>
          <w:sz w:val="32"/>
          <w:lang w:eastAsia="zh-CN"/>
        </w:rPr>
        <w:t>项目名称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鲁沙尔镇阳坡村手工艺品传习中心</w:t>
      </w:r>
      <w:r>
        <w:rPr>
          <w:rFonts w:hint="eastAsia" w:ascii="仿宋_GB2312" w:hAnsi="仿宋_GB2312" w:eastAsia="仿宋_GB2312" w:cs="仿宋_GB2312"/>
          <w:sz w:val="32"/>
          <w:szCs w:val="32"/>
          <w:lang w:eastAsia="zh-CN"/>
        </w:rPr>
        <w:t>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rPr>
      </w:pP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二</w:t>
      </w: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项目主管</w:t>
      </w:r>
      <w:r>
        <w:rPr>
          <w:rFonts w:hint="eastAsia" w:ascii="楷体_GB2312" w:hAnsi="楷体_GB2312" w:eastAsia="楷体_GB2312" w:cs="楷体_GB2312"/>
          <w:b/>
          <w:sz w:val="32"/>
        </w:rPr>
        <w:t>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西宁市湟中区乡村振兴局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rPr>
      </w:pP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三</w:t>
      </w: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项目责任</w:t>
      </w:r>
      <w:r>
        <w:rPr>
          <w:rFonts w:hint="eastAsia" w:ascii="楷体_GB2312" w:hAnsi="楷体_GB2312" w:eastAsia="楷体_GB2312" w:cs="楷体_GB2312"/>
          <w:b/>
          <w:sz w:val="32"/>
        </w:rPr>
        <w:t>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西宁市湟中区鲁沙尔镇人民政府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仿宋_GB2312" w:hAnsi="仿宋_GB2312" w:eastAsia="仿宋_GB2312" w:cs="仿宋_GB2312"/>
          <w:b/>
          <w:sz w:val="32"/>
        </w:rPr>
      </w:pP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四</w:t>
      </w:r>
      <w:r>
        <w:rPr>
          <w:rFonts w:hint="eastAsia" w:ascii="楷体_GB2312" w:hAnsi="楷体_GB2312" w:eastAsia="楷体_GB2312" w:cs="楷体_GB2312"/>
          <w:b/>
          <w:sz w:val="32"/>
        </w:rPr>
        <w:t>)建设单位及责任人</w:t>
      </w:r>
      <w:r>
        <w:rPr>
          <w:rFonts w:hint="eastAsia" w:ascii="仿宋_GB2312" w:hAnsi="仿宋_GB2312" w:eastAsia="仿宋_GB2312" w:cs="仿宋_GB2312"/>
          <w:b/>
          <w:sz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阳坡村股份经济合作社，责任人：王富邦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rPr>
      </w:pPr>
      <w:r>
        <w:rPr>
          <w:rFonts w:hint="eastAsia" w:ascii="楷体_GB2312" w:hAnsi="楷体_GB2312" w:eastAsia="楷体_GB2312" w:cs="楷体_GB2312"/>
          <w:b/>
          <w:sz w:val="32"/>
        </w:rPr>
        <w:t>(</w:t>
      </w:r>
      <w:r>
        <w:rPr>
          <w:rFonts w:hint="eastAsia" w:ascii="楷体_GB2312" w:hAnsi="楷体_GB2312" w:eastAsia="楷体_GB2312" w:cs="楷体_GB2312"/>
          <w:b/>
          <w:sz w:val="32"/>
          <w:lang w:eastAsia="zh-CN"/>
        </w:rPr>
        <w:t>五</w:t>
      </w:r>
      <w:r>
        <w:rPr>
          <w:rFonts w:hint="eastAsia" w:ascii="楷体_GB2312" w:hAnsi="楷体_GB2312" w:eastAsia="楷体_GB2312" w:cs="楷体_GB2312"/>
          <w:b/>
          <w:sz w:val="32"/>
        </w:rPr>
        <w:t>)实施地点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鲁沙尔镇阳坡村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（六）建设性质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（七）项目类别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（八）项目建设期限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2021年5月至2021年11月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(九)建设内容及规模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总投资300万元，主要实施：鲁沙尔镇阳坡村手工艺品传习中心项目建设。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(十)投资估算及资金筹措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项目总投资300万元为中央财政衔接推进乡村振兴补助资金。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b/>
          <w:sz w:val="36"/>
          <w:szCs w:val="36"/>
          <w:lang w:eastAsia="zh-CN"/>
        </w:rPr>
      </w:pPr>
      <w:bookmarkStart w:id="34" w:name="_Toc7434"/>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项目实施背景</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推动阳坡村产业发展，提升村集体经济收入，结合乡村振兴战略，实现阳坡村特色铜银器加工+村庄旅游服务业相结合的发展模式。镇党委、政府从“产业发展、乡村旅游、公共服务设施、基础设施、环卫设施”五个方面规划，严格按照“先地下、后地上，先产业+基础，后提升+改造”的原则，使得村庄从产业发展、组织建设、人居环境、乡村治理等多个方面得到了提升，村庄基础及公共服务设施也相应得到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b w:val="0"/>
          <w:bCs w:val="0"/>
          <w:sz w:val="32"/>
          <w:szCs w:val="32"/>
          <w:lang w:eastAsia="zh-CN"/>
        </w:rPr>
      </w:pPr>
      <w:bookmarkStart w:id="35" w:name="_Toc24853"/>
      <w:r>
        <w:rPr>
          <w:rFonts w:hint="eastAsia" w:ascii="黑体" w:hAnsi="黑体" w:eastAsia="黑体" w:cs="黑体"/>
          <w:b w:val="0"/>
          <w:bCs w:val="0"/>
          <w:sz w:val="32"/>
          <w:szCs w:val="32"/>
          <w:lang w:eastAsia="zh-CN"/>
        </w:rPr>
        <w:t>三、项目村基本情况</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（一）阳坡村简况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sz w:val="32"/>
          <w:lang w:eastAsia="zh-CN"/>
        </w:rPr>
      </w:pPr>
      <w:r>
        <w:rPr>
          <w:rFonts w:hint="eastAsia" w:ascii="仿宋_GB2312" w:hAnsi="仿宋_GB2312" w:eastAsia="仿宋_GB2312" w:cs="仿宋_GB2312"/>
          <w:sz w:val="32"/>
          <w:szCs w:val="32"/>
          <w:lang w:val="en-US" w:eastAsia="zh-CN"/>
        </w:rPr>
        <w:t>阳坡村位于鲁沙尔镇境南部半脑山地区，距城区3公里，属于非贫困村，总人口450户1750人，有藏、土、汉3个民族，其中，少数民族186人，占总人口的10.2％。劳动力960人，年人均纯收入10500元；村域面积8平方公里，耕地2951亩，主要以铜银器加工、种植业、劳务性收入为主，全村铜银器加工手工艺人达到412人，占全区铜银器加工行业人员近三分之一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（二）村集体股份经济合作社建设情况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坡村股份经济合作社资产构成以改革基准日（2016年8月5日）计算，合作社成员1762人，实有经营性净资产26.6万元，非经营性净资产（公益性）155.09万元，资源性资产451.92万亩。为响应乡村振兴战略，合作社研究制定了利益联结机制，全村村民积极参与，432户农户通过入股形式转变为股民，志在增加村内贫困人口收入，带领村民致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（三）发展条件</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auto"/>
        <w:outlineLvl w:val="2"/>
        <w:rPr>
          <w:rFonts w:hint="eastAsia" w:ascii="仿宋_GB2312" w:eastAsia="仿宋_GB2312" w:cstheme="minorBidi"/>
          <w:b/>
          <w:bCs/>
          <w:color w:val="auto"/>
          <w:sz w:val="32"/>
          <w:szCs w:val="32"/>
          <w:lang w:eastAsia="zh-CN"/>
        </w:rPr>
      </w:pPr>
      <w:r>
        <w:rPr>
          <w:rFonts w:hint="eastAsia" w:ascii="仿宋_GB2312" w:eastAsia="仿宋_GB2312" w:cstheme="minorBidi"/>
          <w:b/>
          <w:bCs/>
          <w:color w:val="auto"/>
          <w:sz w:val="32"/>
          <w:szCs w:val="32"/>
          <w:lang w:eastAsia="zh-CN"/>
        </w:rPr>
        <w:t>1</w:t>
      </w:r>
      <w:r>
        <w:rPr>
          <w:rFonts w:hint="eastAsia" w:ascii="仿宋_GB2312" w:eastAsia="仿宋_GB2312" w:cstheme="minorBidi"/>
          <w:b/>
          <w:bCs/>
          <w:color w:val="auto"/>
          <w:sz w:val="32"/>
          <w:szCs w:val="32"/>
          <w:lang w:val="en-US" w:eastAsia="zh-CN"/>
        </w:rPr>
        <w:t>.</w:t>
      </w:r>
      <w:r>
        <w:rPr>
          <w:rFonts w:hint="eastAsia" w:ascii="仿宋_GB2312" w:eastAsia="仿宋_GB2312" w:cstheme="minorBidi"/>
          <w:b/>
          <w:bCs/>
          <w:color w:val="auto"/>
          <w:sz w:val="32"/>
          <w:szCs w:val="32"/>
          <w:lang w:eastAsia="zh-CN"/>
        </w:rPr>
        <w:t>地形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项目区属于典型的浅山地形地貌。土壤以栗钙土，白土为主。整个村落海拔2707～2775米之间，整体地形趋势呈现南高北低、东高西低，建设用地整体平坦。</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auto"/>
        <w:outlineLvl w:val="2"/>
        <w:rPr>
          <w:rFonts w:hint="eastAsia" w:ascii="仿宋_GB2312" w:eastAsia="仿宋_GB2312" w:cstheme="minorBidi"/>
          <w:b/>
          <w:bCs/>
          <w:color w:val="auto"/>
          <w:sz w:val="32"/>
          <w:szCs w:val="32"/>
          <w:lang w:eastAsia="zh-CN"/>
        </w:rPr>
      </w:pPr>
      <w:r>
        <w:rPr>
          <w:rFonts w:hint="eastAsia" w:ascii="仿宋_GB2312" w:eastAsia="仿宋_GB2312" w:cstheme="minorBidi"/>
          <w:b/>
          <w:bCs/>
          <w:color w:val="auto"/>
          <w:sz w:val="32"/>
          <w:szCs w:val="32"/>
          <w:lang w:val="en-US" w:eastAsia="zh-CN"/>
        </w:rPr>
        <w:t>2.</w:t>
      </w:r>
      <w:r>
        <w:rPr>
          <w:rFonts w:hint="eastAsia" w:ascii="仿宋_GB2312" w:eastAsia="仿宋_GB2312" w:cstheme="minorBidi"/>
          <w:b/>
          <w:bCs/>
          <w:color w:val="auto"/>
          <w:sz w:val="32"/>
          <w:szCs w:val="32"/>
          <w:lang w:eastAsia="zh-CN"/>
        </w:rPr>
        <w:t>气候类型</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auto"/>
        <w:rPr>
          <w:rFonts w:hint="eastAsia" w:ascii="仿宋_GB2312" w:eastAsia="仿宋_GB2312" w:cstheme="minorBidi"/>
          <w:color w:val="auto"/>
          <w:sz w:val="32"/>
          <w:szCs w:val="32"/>
          <w:lang w:eastAsia="zh-CN"/>
        </w:rPr>
      </w:pPr>
      <w:r>
        <w:rPr>
          <w:rFonts w:hint="eastAsia" w:ascii="仿宋_GB2312" w:hAnsi="仿宋_GB2312" w:eastAsia="仿宋_GB2312" w:cs="仿宋_GB2312"/>
          <w:sz w:val="32"/>
          <w:szCs w:val="32"/>
          <w:lang w:val="en-US" w:eastAsia="zh-CN"/>
        </w:rPr>
        <w:t>村庄年平均气温4.2℃，全年无霜期140～150天，主要风向为东西风，平均风速3米/秒，昼夜温差大，最厚冻土层为1.5米。总体气候特征：海拔高、气压低、降雨量小、蒸发量大、冰冻期长、无霜期短、日温差大、紫外线强、气候冷凉，属高原大陆性气候，春迟秋早，夏短冬长。</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auto"/>
        <w:outlineLvl w:val="2"/>
        <w:rPr>
          <w:rFonts w:hint="eastAsia" w:ascii="仿宋_GB2312" w:eastAsia="仿宋_GB2312" w:cstheme="minorBidi"/>
          <w:color w:val="auto"/>
          <w:sz w:val="32"/>
          <w:szCs w:val="32"/>
          <w:lang w:eastAsia="zh-CN"/>
        </w:rPr>
      </w:pPr>
      <w:r>
        <w:rPr>
          <w:rFonts w:hint="eastAsia" w:ascii="仿宋_GB2312" w:eastAsia="仿宋_GB2312" w:cstheme="minorBidi"/>
          <w:b/>
          <w:bCs/>
          <w:color w:val="auto"/>
          <w:sz w:val="32"/>
          <w:szCs w:val="32"/>
          <w:lang w:val="en-US" w:eastAsia="zh-CN"/>
        </w:rPr>
        <w:t>3.</w:t>
      </w:r>
      <w:r>
        <w:rPr>
          <w:rFonts w:hint="eastAsia" w:ascii="仿宋_GB2312" w:eastAsia="仿宋_GB2312" w:cstheme="minorBidi"/>
          <w:b/>
          <w:bCs/>
          <w:color w:val="auto"/>
          <w:sz w:val="32"/>
          <w:szCs w:val="32"/>
          <w:lang w:eastAsia="zh-CN"/>
        </w:rPr>
        <w:t>旅游资源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736" w:firstLineChars="23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大公路生态旅游廊道位于鲁沙尔镇大源片区的南大公路沿线，北起塔尔寺，南至南朔山（南佛山），廊道沿途滩地、丘陵和高山组成的高原山地立体地形，承载着鲁沙尔镇乃至湟中区最为优越的自然、人文、产业资源条件。尤其是项目村拥有非物质文化遗产（阳坡银铜器加工）、万亩花海、南朔佛光、农家休闲等诸多旅游元素，富集文化农耕生态旅游资源，适合打造产业+旅游格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b w:val="0"/>
          <w:bCs w:val="0"/>
          <w:sz w:val="32"/>
          <w:szCs w:val="32"/>
          <w:lang w:eastAsia="zh-CN"/>
        </w:rPr>
      </w:pPr>
      <w:bookmarkStart w:id="36" w:name="_Toc7566"/>
      <w:r>
        <w:rPr>
          <w:rFonts w:hint="eastAsia" w:ascii="黑体" w:hAnsi="黑体" w:eastAsia="黑体" w:cs="黑体"/>
          <w:b w:val="0"/>
          <w:bCs w:val="0"/>
          <w:sz w:val="32"/>
          <w:szCs w:val="32"/>
          <w:lang w:eastAsia="zh-CN"/>
        </w:rPr>
        <w:t>四、建设内容</w:t>
      </w:r>
      <w:bookmarkEnd w:id="36"/>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auto"/>
        <w:rPr>
          <w:rFonts w:hint="eastAsia" w:ascii="仿宋_GB2312" w:hAnsi="Times New Roman" w:eastAsia="仿宋_GB2312" w:cstheme="minorBidi"/>
          <w:color w:val="auto"/>
          <w:sz w:val="32"/>
          <w:szCs w:val="32"/>
          <w:lang w:val="en-US" w:eastAsia="zh-CN"/>
        </w:rPr>
      </w:pPr>
      <w:r>
        <w:rPr>
          <w:rFonts w:hint="eastAsia" w:ascii="仿宋_GB2312" w:hAnsi="仿宋_GB2312" w:eastAsia="仿宋_GB2312" w:cs="仿宋_GB2312"/>
          <w:sz w:val="32"/>
          <w:szCs w:val="32"/>
          <w:lang w:val="en-US" w:eastAsia="zh-CN"/>
        </w:rPr>
        <w:t>项目估算总投资300万元，其中：工程费用270万元，其他费用为16.1万元，预备费为13.9万元。主要实施手工艺品车间建设：新建占地面积540平方米，总建筑面积1080平方米的上下两层18套车间，60平方米/套，单体建筑结构为桩基础框架结构，并配套外接水、电、天然气、消防、取暖等配套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b w:val="0"/>
          <w:bCs w:val="0"/>
          <w:sz w:val="32"/>
          <w:szCs w:val="32"/>
          <w:lang w:eastAsia="zh-CN"/>
        </w:rPr>
      </w:pPr>
      <w:bookmarkStart w:id="37" w:name="_Toc3850"/>
      <w:r>
        <w:rPr>
          <w:rFonts w:hint="eastAsia" w:ascii="黑体" w:hAnsi="黑体" w:eastAsia="黑体" w:cs="黑体"/>
          <w:b w:val="0"/>
          <w:bCs w:val="0"/>
          <w:sz w:val="32"/>
          <w:szCs w:val="32"/>
          <w:lang w:eastAsia="zh-CN"/>
        </w:rPr>
        <w:t>五、资金规模和筹资方式</w:t>
      </w:r>
      <w:bookmarkEnd w:id="37"/>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（一）资金规模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项目总投资300万元，具体明细见附件2。</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（二）筹资方式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项目总投资300万元为中央财政衔接推进乡村振兴补助资金。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b/>
          <w:sz w:val="36"/>
          <w:szCs w:val="36"/>
          <w:lang w:val="en-US" w:eastAsia="zh-CN"/>
        </w:rPr>
      </w:pPr>
      <w:bookmarkStart w:id="38" w:name="_Toc17360"/>
      <w:r>
        <w:rPr>
          <w:rFonts w:hint="eastAsia" w:ascii="黑体" w:hAnsi="黑体" w:eastAsia="黑体" w:cs="黑体"/>
          <w:b w:val="0"/>
          <w:bCs w:val="0"/>
          <w:sz w:val="32"/>
          <w:szCs w:val="32"/>
          <w:lang w:val="en-US" w:eastAsia="zh-CN"/>
        </w:rPr>
        <w:t>六、建设期限与绩效目标</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（一）建设期限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本项目建设期为2021年5月至2021年11月。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（二）绩效目标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1.准备阶段(2021年5月初至2021年7月初)：完成项目报批、设计、地勘、招投标、两证一书办理、开工前准备等前期工作。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2.实施阶段（2021年7月初至2021年10月）：项目施工建设，完成全部建设工程。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3.验收阶段（2021年10月中旬至2021年11月底）：在完成自验自查的基础上，查漏补缺，并由责任单位组织验收。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39" w:name="_Toc20475"/>
      <w:r>
        <w:rPr>
          <w:rFonts w:hint="eastAsia" w:ascii="黑体" w:hAnsi="黑体" w:eastAsia="黑体" w:cs="黑体"/>
          <w:b w:val="0"/>
          <w:bCs w:val="0"/>
          <w:sz w:val="32"/>
          <w:szCs w:val="32"/>
          <w:lang w:val="en-US" w:eastAsia="zh-CN"/>
        </w:rPr>
        <w:t>七、经济效益分析</w:t>
      </w:r>
      <w:bookmarkEnd w:id="3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（一）经济收益</w:t>
      </w:r>
    </w:p>
    <w:p>
      <w:pPr>
        <w:keepNext w:val="0"/>
        <w:keepLines w:val="0"/>
        <w:pageBreakBefore w:val="0"/>
        <w:widowControl w:val="0"/>
        <w:kinsoku/>
        <w:wordWrap/>
        <w:overflowPunct/>
        <w:topLinePunct w:val="0"/>
        <w:bidi w:val="0"/>
        <w:spacing w:line="576" w:lineRule="exact"/>
        <w:textAlignment w:val="auto"/>
        <w:rPr>
          <w:rFonts w:hint="default" w:ascii="仿宋_GB2312" w:hAnsi="仿宋_GB2312" w:eastAsia="仿宋_GB2312" w:cs="仿宋_GB2312"/>
          <w:sz w:val="32"/>
          <w:szCs w:val="32"/>
          <w:u w:val="none"/>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项目建成后，阳坡股份经济合作社通过招商租赁的方式，以1.2万元/年/套的方式租赁，预计纯收入为21.6万元。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（二）群众参与和带贫减贫机制</w:t>
      </w:r>
    </w:p>
    <w:p>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highlight w:val="none"/>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项目建成以后，取得的收益可用于开发公益岗位，发展阳坡村基础、公益设施建设等，集中化的“新型”阳坡村铜银器加工产业可以提供原材料销售、物流运输、市场管理、园林绿化、保安等岗位，以解决贫困劳动力就业为主，吸纳劳动力20余人，预计年人均稳定增收1万元。同时利用村集体经济合作社人才资源优势，鼓励阳坡村铜银器加工大师通过师徒传帮带模式，按照每3年帮扶3户以上，优先吸收全区有意愿从事铜银器加工产业的贫困户为学徒，带薪培训，</w:t>
      </w:r>
      <w:r>
        <w:rPr>
          <w:rFonts w:hint="eastAsia" w:ascii="仿宋_GB2312" w:hAnsi="仿宋_GB2312" w:eastAsia="仿宋_GB2312" w:cs="仿宋_GB2312"/>
          <w:sz w:val="32"/>
          <w:szCs w:val="32"/>
          <w:highlight w:val="none"/>
          <w:lang w:val="en-US" w:eastAsia="zh-CN"/>
        </w:rPr>
        <w:t>从而可以有效拓宽收入渠道，增加经济收入。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（三）收益分配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sz w:val="36"/>
          <w:szCs w:val="36"/>
          <w:lang w:eastAsia="zh-CN"/>
        </w:rPr>
      </w:pPr>
      <w:r>
        <w:rPr>
          <w:rFonts w:hint="eastAsia" w:ascii="仿宋_GB2312" w:hAnsi="仿宋_GB2312" w:eastAsia="仿宋_GB2312" w:cs="仿宋_GB2312"/>
          <w:sz w:val="32"/>
          <w:szCs w:val="32"/>
          <w:lang w:val="en-US" w:eastAsia="zh-CN"/>
        </w:rPr>
        <w:t>项目建成后将资产移交至阳坡村股份经济合作社运行管理，由镇政府负责监管。投入运行前三年为扶持市场兴起，产业发展，按照1.2万元/年/套，预计收入21.6万，三年后，由阳坡村股份经济合作社按照市场运营实际情况进行年租金调整，具体金额以租赁协议为准。整个运营期内按照利益联结模式4:6的方式分配,40%为阳坡村村集体经济发展资金，主要用于村内贫困户公益岗位开发，阳坡村基础、公益设施建设等；60%为阳坡村股份经济合作社运营发展资金用于巩固扩大阳坡铜银器加工产业及配套产业的再发展。项目建成后，按会计核算程序记入村固定资产账户，同时办理产权登记，由阳坡村股份经济合作社负责经营运行，并签订确权协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40" w:name="_Toc6516"/>
      <w:r>
        <w:rPr>
          <w:rFonts w:hint="eastAsia" w:ascii="黑体" w:hAnsi="黑体" w:eastAsia="黑体" w:cs="黑体"/>
          <w:b w:val="0"/>
          <w:bCs w:val="0"/>
          <w:sz w:val="32"/>
          <w:szCs w:val="32"/>
          <w:lang w:val="en-US" w:eastAsia="zh-CN"/>
        </w:rPr>
        <w:t>八、组织领导及保障措施</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（一）项目管理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以鲁沙尔镇人民政府为责任单位，因此成立以镇党委书记、党委副书记、镇长为组长，分管领导为副组长，其余各副职领导为成员的项目组织领导小组，并下设领导小组办公室，由主管项目的副镇长为办公室主任，扶贫办、项目办、土地办、财务办、纪委办等工作人员为成员，其中项目办负责项目建设的具体实施，扶贫办协调和发现存在的问题并及时上报项目建设领导小组，土地办负责项目建设所需手续办理，纪委办抓好项目推进落实，在保质保量的前提下，确保项目按期有序完成。区乡村振兴局负责项目建设前后的论证、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（二）项目资金管理</w:t>
      </w:r>
    </w:p>
    <w:p>
      <w:pPr>
        <w:pStyle w:val="1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b w:val="0"/>
          <w:bCs/>
          <w:color w:val="auto"/>
          <w:kern w:val="2"/>
          <w:sz w:val="32"/>
          <w:szCs w:val="32"/>
          <w:lang w:val="en-US" w:eastAsia="zh-CN" w:bidi="ar-SA"/>
        </w:rPr>
        <w:t>《中央财政衔接推进乡村振兴补助资金管理办法》</w:t>
      </w:r>
      <w:r>
        <w:rPr>
          <w:rFonts w:hint="eastAsia" w:ascii="仿宋_GB2312" w:hAnsi="仿宋_GB2312" w:eastAsia="仿宋_GB2312" w:cs="仿宋_GB2312"/>
          <w:kern w:val="2"/>
          <w:sz w:val="32"/>
          <w:szCs w:val="32"/>
          <w:lang w:val="en-US" w:eastAsia="zh-CN" w:bidi="ar-SA"/>
        </w:rPr>
        <w:t>及有关财务制度，实行财务报账制，项目建设资金要专账管理、专款专用、专人负责，确保项目资金安全并发挥壮大村集体经济的效应。成立以主管财务副镇长为组长、财务办人员为小组成员的资金管理小组。由专人负责项目资金的使用，对专项资金管理和使用坚决遵守科学安排、合理配置、专款专用、专账核算、严格监管的原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（三）项目保障措施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实行监理制，监理公司负责项目实施过程中的施工质量，并由镇纪委牵头成立镇级监督小组，负责监督项目实施过程中的施工质量、施工进度、资金到位情况、人员管理等，再由村两委及村民成立村级监督小组，负责监督施工现场的施工质量及施工进度，配合镇级监督小组完成监督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default"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（四）</w:t>
      </w:r>
      <w:r>
        <w:rPr>
          <w:rFonts w:hint="default" w:ascii="楷体_GB2312" w:hAnsi="楷体_GB2312" w:eastAsia="楷体_GB2312" w:cs="楷体_GB2312"/>
          <w:b/>
          <w:sz w:val="32"/>
          <w:lang w:val="en-US" w:eastAsia="zh-CN"/>
        </w:rPr>
        <w:t>建立健全档案</w:t>
      </w:r>
    </w:p>
    <w:p>
      <w:pPr>
        <w:pStyle w:val="1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left"/>
        <w:textAlignment w:val="auto"/>
        <w:rPr>
          <w:rFonts w:hint="eastAsia"/>
          <w:lang w:val="en-US" w:eastAsia="zh-CN"/>
        </w:rPr>
      </w:pPr>
      <w:r>
        <w:rPr>
          <w:rFonts w:hint="default" w:ascii="仿宋_GB2312" w:hAnsi="仿宋_GB2312" w:eastAsia="仿宋_GB2312" w:cs="仿宋_GB2312"/>
          <w:kern w:val="2"/>
          <w:sz w:val="32"/>
          <w:szCs w:val="32"/>
          <w:lang w:val="en-US" w:eastAsia="zh-CN" w:bidi="ar-SA"/>
        </w:rPr>
        <w:t>项目安排专人管理，</w:t>
      </w:r>
      <w:r>
        <w:rPr>
          <w:rFonts w:hint="eastAsia" w:ascii="仿宋_GB2312" w:hAnsi="仿宋_GB2312" w:eastAsia="仿宋_GB2312" w:cs="仿宋_GB2312"/>
          <w:kern w:val="2"/>
          <w:sz w:val="32"/>
          <w:szCs w:val="32"/>
          <w:lang w:val="en-US" w:eastAsia="zh-CN" w:bidi="ar-SA"/>
        </w:rPr>
        <w:t>财务办负责财务支出</w:t>
      </w:r>
      <w:r>
        <w:rPr>
          <w:rFonts w:hint="default" w:ascii="仿宋_GB2312" w:hAnsi="仿宋_GB2312" w:eastAsia="仿宋_GB2312" w:cs="仿宋_GB2312"/>
          <w:kern w:val="2"/>
          <w:sz w:val="32"/>
          <w:szCs w:val="32"/>
          <w:lang w:val="en-US" w:eastAsia="zh-CN" w:bidi="ar-SA"/>
        </w:rPr>
        <w:t>方面的资料</w:t>
      </w:r>
      <w:r>
        <w:rPr>
          <w:rFonts w:hint="eastAsia" w:ascii="仿宋_GB2312" w:hAnsi="仿宋_GB2312" w:eastAsia="仿宋_GB2312" w:cs="仿宋_GB2312"/>
          <w:kern w:val="2"/>
          <w:sz w:val="32"/>
          <w:szCs w:val="32"/>
          <w:lang w:val="en-US" w:eastAsia="zh-CN" w:bidi="ar-SA"/>
        </w:rPr>
        <w:t>，项目办</w:t>
      </w:r>
      <w:r>
        <w:rPr>
          <w:rFonts w:hint="default" w:ascii="仿宋_GB2312" w:hAnsi="仿宋_GB2312" w:eastAsia="仿宋_GB2312" w:cs="仿宋_GB2312"/>
          <w:kern w:val="2"/>
          <w:sz w:val="32"/>
          <w:szCs w:val="32"/>
          <w:lang w:val="en-US" w:eastAsia="zh-CN" w:bidi="ar-SA"/>
        </w:rPr>
        <w:t>收集整理项目立项批复、实施方案、评审审批、组织实施、监督检查、考核验收</w:t>
      </w:r>
      <w:r>
        <w:rPr>
          <w:rFonts w:hint="eastAsia" w:ascii="仿宋_GB2312" w:hAnsi="仿宋_GB2312" w:eastAsia="仿宋_GB2312" w:cs="仿宋_GB2312"/>
          <w:kern w:val="2"/>
          <w:sz w:val="32"/>
          <w:szCs w:val="32"/>
          <w:lang w:val="en-US" w:eastAsia="zh-CN" w:bidi="ar-SA"/>
        </w:rPr>
        <w:t>、公示</w:t>
      </w:r>
      <w:r>
        <w:rPr>
          <w:rFonts w:hint="default" w:ascii="仿宋_GB2312" w:hAnsi="仿宋_GB2312" w:eastAsia="仿宋_GB2312" w:cs="仿宋_GB2312"/>
          <w:kern w:val="2"/>
          <w:sz w:val="32"/>
          <w:szCs w:val="32"/>
          <w:lang w:val="en-US" w:eastAsia="zh-CN" w:bidi="ar-SA"/>
        </w:rPr>
        <w:t>等各方面的资料并建立健全档案</w:t>
      </w:r>
      <w:r>
        <w:rPr>
          <w:rFonts w:hint="default" w:ascii="仿宋_GB2312" w:eastAsia="仿宋_GB2312" w:cs="仿宋_GB231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（五）运行机制</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合作社理事会：</w:t>
      </w:r>
      <w:r>
        <w:rPr>
          <w:rFonts w:hint="eastAsia" w:ascii="仿宋_GB2312" w:hAnsi="仿宋_GB2312" w:eastAsia="仿宋_GB2312" w:cs="仿宋_GB2312"/>
          <w:sz w:val="32"/>
          <w:szCs w:val="32"/>
          <w:lang w:val="en-US" w:eastAsia="zh-CN"/>
        </w:rPr>
        <w:t>制定生产经营计划、发展规划、年度计划和内部管理制度；设置内部管理机构，聘用或解聘合作社经理和部门负责人及工作人员，并制定奖惩办法和报酬标准；代表本社对外签订协议、合同和契约；组织编制年度业务报告、盈余分配方案、亏损处理方案以及财务会计报告；接受监事会对本社生产、经营、分配、财务状况等进行监督，并对监事会提出的监督意见，在规定时间内做出答复。</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合作社</w:t>
      </w:r>
      <w:r>
        <w:rPr>
          <w:rFonts w:hint="eastAsia" w:ascii="仿宋" w:hAnsi="仿宋" w:eastAsia="仿宋" w:cs="仿宋"/>
          <w:b/>
          <w:bCs/>
          <w:sz w:val="32"/>
          <w:szCs w:val="32"/>
        </w:rPr>
        <w:t>监事会</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监</w:t>
      </w:r>
      <w:r>
        <w:rPr>
          <w:rFonts w:hint="eastAsia" w:ascii="仿宋_GB2312" w:hAnsi="仿宋_GB2312" w:eastAsia="仿宋_GB2312" w:cs="仿宋_GB2312"/>
          <w:sz w:val="32"/>
          <w:szCs w:val="32"/>
          <w:lang w:val="en-US" w:eastAsia="zh-CN"/>
        </w:rPr>
        <w:t>督检查本社的生产经营和财务收支及盈余分配情况，负责对本社的财务进行内部审计；监督检查理事会和其他工作人员的工作情况。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合作社</w:t>
      </w:r>
      <w:r>
        <w:rPr>
          <w:rFonts w:hint="eastAsia" w:ascii="仿宋" w:hAnsi="仿宋" w:eastAsia="仿宋" w:cs="仿宋"/>
          <w:b/>
          <w:bCs/>
          <w:sz w:val="32"/>
          <w:szCs w:val="32"/>
        </w:rPr>
        <w:t>财务部</w:t>
      </w:r>
      <w:r>
        <w:rPr>
          <w:rFonts w:hint="eastAsia" w:ascii="仿宋" w:hAnsi="仿宋" w:eastAsia="仿宋" w:cs="仿宋"/>
          <w:b/>
          <w:bCs/>
          <w:sz w:val="32"/>
          <w:szCs w:val="32"/>
          <w:lang w:eastAsia="zh-CN"/>
        </w:rPr>
        <w:t>：</w:t>
      </w:r>
      <w:r>
        <w:rPr>
          <w:rFonts w:hint="eastAsia" w:ascii="仿宋_GB2312" w:hAnsi="仿宋_GB2312" w:eastAsia="仿宋_GB2312" w:cs="仿宋_GB2312"/>
          <w:sz w:val="32"/>
          <w:szCs w:val="32"/>
          <w:lang w:val="en-US" w:eastAsia="zh-CN"/>
        </w:rPr>
        <w:t>负责管理好资金，督促管理好财产物资、产成品，确保资产安全完整；负责制定、实施财务管理制度，包括会计员、出纳员岗位责任制、资金管理及费用开支制度、社务公开制度、档案管理制度等相关制度；管理好各种档案资料，包括文书档案和会计档案等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41" w:name="_Toc27338"/>
      <w:r>
        <w:rPr>
          <w:rFonts w:hint="eastAsia" w:ascii="黑体" w:hAnsi="黑体" w:eastAsia="黑体" w:cs="黑体"/>
          <w:b w:val="0"/>
          <w:bCs w:val="0"/>
          <w:sz w:val="32"/>
          <w:szCs w:val="32"/>
          <w:lang w:val="en-US" w:eastAsia="zh-CN"/>
        </w:rPr>
        <w:t>九、竣工验收及决算</w:t>
      </w:r>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项目建设完成后，</w:t>
      </w:r>
      <w:r>
        <w:rPr>
          <w:rFonts w:hint="eastAsia" w:ascii="仿宋" w:hAnsi="仿宋" w:eastAsia="仿宋" w:cs="仿宋"/>
          <w:color w:val="auto"/>
          <w:sz w:val="32"/>
          <w:szCs w:val="32"/>
          <w:lang w:val="en-US" w:eastAsia="zh-CN"/>
        </w:rPr>
        <w:t>并由责任单位组织</w:t>
      </w:r>
      <w:r>
        <w:rPr>
          <w:rFonts w:hint="eastAsia" w:ascii="仿宋_GB2312" w:hAnsi="仿宋_GB2312" w:eastAsia="仿宋_GB2312" w:cs="仿宋_GB2312"/>
          <w:sz w:val="32"/>
          <w:szCs w:val="32"/>
          <w:lang w:val="en-US" w:eastAsia="zh-CN"/>
        </w:rPr>
        <w:t>进行竣工验收，且该项目采用全过程跟踪审计，一并进行财务竣工决算及审计工作。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42" w:name="_Toc18036"/>
      <w:r>
        <w:rPr>
          <w:rFonts w:hint="eastAsia" w:ascii="黑体" w:hAnsi="黑体" w:eastAsia="黑体" w:cs="黑体"/>
          <w:b w:val="0"/>
          <w:bCs w:val="0"/>
          <w:sz w:val="32"/>
          <w:szCs w:val="32"/>
          <w:lang w:val="en-US" w:eastAsia="zh-CN"/>
        </w:rPr>
        <w:t>十、附件</w:t>
      </w:r>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43" w:name="_Toc31140"/>
      <w:bookmarkStart w:id="44" w:name="_Toc30048"/>
      <w:r>
        <w:rPr>
          <w:rFonts w:hint="eastAsia" w:ascii="仿宋_GB2312" w:hAnsi="仿宋_GB2312" w:eastAsia="仿宋_GB2312" w:cs="仿宋_GB2312"/>
          <w:sz w:val="32"/>
          <w:szCs w:val="32"/>
          <w:lang w:val="en-US" w:eastAsia="zh-CN"/>
        </w:rPr>
        <w:t>附件1：项目基本情况表</w:t>
      </w:r>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45" w:name="_Toc11770"/>
      <w:bookmarkStart w:id="46" w:name="_Toc21090"/>
      <w:r>
        <w:rPr>
          <w:rFonts w:hint="eastAsia" w:ascii="仿宋_GB2312" w:hAnsi="仿宋_GB2312" w:eastAsia="仿宋_GB2312" w:cs="仿宋_GB2312"/>
          <w:sz w:val="32"/>
          <w:szCs w:val="32"/>
          <w:lang w:val="en-US" w:eastAsia="zh-CN"/>
        </w:rPr>
        <w:t>附件2：项目投资预算明细表</w:t>
      </w:r>
      <w:bookmarkEnd w:id="45"/>
      <w:bookmarkEnd w:id="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bookmarkStart w:id="47" w:name="_Toc32246"/>
      <w:bookmarkStart w:id="48" w:name="_Toc1521"/>
      <w:r>
        <w:rPr>
          <w:rFonts w:hint="eastAsia" w:ascii="仿宋_GB2312" w:hAnsi="仿宋_GB2312" w:eastAsia="仿宋_GB2312" w:cs="仿宋_GB2312"/>
          <w:sz w:val="32"/>
          <w:szCs w:val="32"/>
          <w:lang w:val="en-US" w:eastAsia="zh-CN"/>
        </w:rPr>
        <w:t>附件3：项目建设领导小组、理财小组、监督小组名单</w:t>
      </w:r>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附件4：鲁沙尔镇阳坡村城镇建设用地的批复文件</w:t>
      </w:r>
    </w:p>
    <w:p>
      <w:pPr>
        <w:keepNext w:val="0"/>
        <w:keepLines w:val="0"/>
        <w:pageBreakBefore w:val="0"/>
        <w:widowControl w:val="0"/>
        <w:kinsoku/>
        <w:wordWrap/>
        <w:overflowPunct/>
        <w:topLinePunct w:val="0"/>
        <w:bidi w:val="0"/>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附件5: 项目平面图</w:t>
      </w:r>
    </w:p>
    <w:p>
      <w:pPr>
        <w:rPr>
          <w:rFonts w:hint="eastAsia" w:ascii="仿宋_GB2312" w:hAnsi="仿宋_GB2312" w:eastAsia="仿宋_GB2312" w:cs="仿宋_GB2312"/>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eastAsia="仿宋_GB2312" w:cs="仿宋_GB2312"/>
          <w:sz w:val="32"/>
          <w:szCs w:val="32"/>
          <w:lang w:val="en-US" w:eastAsia="zh-CN" w:bidi="ar-SA"/>
        </w:rPr>
      </w:pPr>
      <w:bookmarkStart w:id="49" w:name="_Toc17174"/>
    </w:p>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eastAsia="仿宋_GB2312" w:cs="仿宋_GB2312"/>
          <w:sz w:val="32"/>
          <w:szCs w:val="32"/>
          <w:lang w:val="en-US" w:eastAsia="zh-CN" w:bidi="ar-SA"/>
        </w:rPr>
      </w:pPr>
    </w:p>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eastAsia="仿宋_GB2312" w:cs="仿宋_GB2312"/>
          <w:sz w:val="32"/>
          <w:szCs w:val="32"/>
          <w:lang w:val="en-US" w:eastAsia="zh-CN" w:bidi="ar-SA"/>
        </w:rPr>
      </w:pPr>
    </w:p>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eastAsia="仿宋_GB2312" w:cs="仿宋_GB2312"/>
          <w:sz w:val="32"/>
          <w:szCs w:val="32"/>
          <w:lang w:val="en-US" w:eastAsia="zh-CN" w:bidi="ar-SA"/>
        </w:rPr>
      </w:pPr>
    </w:p>
    <w:bookmarkEnd w:id="49"/>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outlineLvl w:val="0"/>
        <w:rPr>
          <w:rFonts w:hint="eastAsia" w:ascii="仿宋_GB2312" w:hAnsi="仿宋_GB2312" w:eastAsia="仿宋_GB2312" w:cs="仿宋_GB2312"/>
          <w:b/>
          <w:bCs/>
          <w:kern w:val="2"/>
          <w:sz w:val="32"/>
          <w:szCs w:val="32"/>
          <w:lang w:val="en-US" w:eastAsia="zh-CN" w:bidi="ar-SA"/>
        </w:rPr>
      </w:pPr>
      <w:bookmarkStart w:id="50" w:name="_Toc3306"/>
      <w:bookmarkStart w:id="51" w:name="_Toc8591"/>
      <w:bookmarkStart w:id="52" w:name="_Toc4289"/>
      <w:r>
        <w:rPr>
          <w:rFonts w:hint="eastAsia" w:ascii="仿宋_GB2312" w:eastAsia="仿宋_GB2312" w:cs="仿宋_GB2312"/>
          <w:sz w:val="32"/>
          <w:szCs w:val="32"/>
          <w:lang w:val="en-US" w:eastAsia="zh-CN" w:bidi="ar-SA"/>
        </w:rPr>
        <w:t>附件1：</w:t>
      </w:r>
      <w:r>
        <w:rPr>
          <w:rFonts w:hint="eastAsia" w:ascii="仿宋_GB2312" w:hAnsi="仿宋_GB2312" w:eastAsia="仿宋_GB2312" w:cs="仿宋_GB2312"/>
          <w:b/>
          <w:bCs/>
          <w:kern w:val="2"/>
          <w:sz w:val="32"/>
          <w:szCs w:val="32"/>
          <w:lang w:val="en-US" w:eastAsia="zh-CN" w:bidi="ar-SA"/>
        </w:rPr>
        <w:t>湟中区鲁沙尔镇阳坡村中央财政衔接乡村振兴补助资金项目</w:t>
      </w:r>
      <w:bookmarkEnd w:id="50"/>
      <w:bookmarkEnd w:id="51"/>
      <w:bookmarkEnd w:id="52"/>
      <w:bookmarkStart w:id="53" w:name="_Toc18670"/>
      <w:bookmarkStart w:id="54" w:name="_Toc23520"/>
      <w:r>
        <w:rPr>
          <w:rFonts w:hint="eastAsia" w:ascii="仿宋_GB2312" w:hAnsi="仿宋_GB2312" w:eastAsia="仿宋_GB2312" w:cs="仿宋_GB2312"/>
          <w:b/>
          <w:bCs/>
          <w:kern w:val="2"/>
          <w:sz w:val="32"/>
          <w:szCs w:val="32"/>
          <w:lang w:val="en-US" w:eastAsia="zh-CN" w:bidi="ar-SA"/>
        </w:rPr>
        <w:t>基本情况</w:t>
      </w:r>
      <w:bookmarkEnd w:id="53"/>
      <w:bookmarkEnd w:id="54"/>
    </w:p>
    <w:tbl>
      <w:tblPr>
        <w:tblStyle w:val="9"/>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项目名称</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鲁沙尔镇阳坡村手工艺品传习中心项目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坐标点</w:t>
            </w:r>
          </w:p>
        </w:tc>
        <w:tc>
          <w:tcPr>
            <w:tcW w:w="6664" w:type="dxa"/>
            <w:vAlign w:val="center"/>
          </w:tcPr>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北纬36°28'17"，东经101°31’10"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项目类别</w:t>
            </w:r>
          </w:p>
        </w:tc>
        <w:tc>
          <w:tcPr>
            <w:tcW w:w="6664" w:type="dxa"/>
            <w:vAlign w:val="center"/>
          </w:tcPr>
          <w:p>
            <w:pPr>
              <w:keepNext w:val="0"/>
              <w:keepLines w:val="0"/>
              <w:pageBreakBefore w:val="0"/>
              <w:numPr>
                <w:ilvl w:val="0"/>
                <w:numId w:val="0"/>
              </w:numPr>
              <w:tabs>
                <w:tab w:val="left" w:pos="1313"/>
                <w:tab w:val="center" w:pos="3284"/>
              </w:tabs>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产业项目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主管单位</w:t>
            </w:r>
          </w:p>
        </w:tc>
        <w:tc>
          <w:tcPr>
            <w:tcW w:w="6664" w:type="dxa"/>
            <w:vAlign w:val="center"/>
          </w:tcPr>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西宁市湟中区乡村振兴局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责任单位</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西宁市湟中区鲁沙尔镇人民政府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建设单位</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鲁沙尔镇阳坡村股份经济合作社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建设地点</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鲁沙尔镇阳坡村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建设期限</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2021年5月至2021年11月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建设内容</w:t>
            </w:r>
          </w:p>
        </w:tc>
        <w:tc>
          <w:tcPr>
            <w:tcW w:w="6664" w:type="dxa"/>
            <w:vAlign w:val="bottom"/>
          </w:tcPr>
          <w:p>
            <w:pPr>
              <w:pStyle w:val="12"/>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420" w:firstLineChars="2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估算总投资300万元，其中：工程费用270万元，其他费用为16.1万元，预备费为13.9万元。主要实施手工艺品传习中心：新建占地面积540平方米，总建筑面积1080平方米的上下两层18套车间，60平方米/套，单体建筑结构为桩基础框架结构，并配套外接水、电、天然气等配套设施。</w:t>
            </w:r>
          </w:p>
          <w:p>
            <w:pPr>
              <w:pStyle w:val="12"/>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投资预算</w:t>
            </w:r>
          </w:p>
        </w:tc>
        <w:tc>
          <w:tcPr>
            <w:tcW w:w="6664"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2170" w:type="dxa"/>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预期收益</w:t>
            </w:r>
          </w:p>
        </w:tc>
        <w:tc>
          <w:tcPr>
            <w:tcW w:w="6664" w:type="dxa"/>
            <w:vAlign w:val="center"/>
          </w:tcPr>
          <w:p>
            <w:pPr>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根据《村集体经济收益管理办法》阳坡股份经济合作社可得租金21.6万，所得收益按照利益联结模式4:6的方式分配,40%为阳坡村村集体经济发展资金，60%为阳坡村股份经济合作社运营发展资金。</w:t>
            </w:r>
          </w:p>
          <w:p>
            <w:pPr>
              <w:pStyle w:val="12"/>
              <w:keepNext w:val="0"/>
              <w:keepLines w:val="0"/>
              <w:pageBreakBefore w:val="0"/>
              <w:numPr>
                <w:ilvl w:val="0"/>
                <w:numId w:val="0"/>
              </w:numPr>
              <w:kinsoku/>
              <w:wordWrap/>
              <w:overflowPunct/>
              <w:topLinePunct w:val="0"/>
              <w:autoSpaceDE/>
              <w:autoSpaceDN/>
              <w:bidi w:val="0"/>
              <w:adjustRightInd/>
              <w:spacing w:line="240" w:lineRule="auto"/>
              <w:ind w:firstLine="420" w:firstLineChars="200"/>
              <w:jc w:val="left"/>
              <w:textAlignment w:val="auto"/>
              <w:rPr>
                <w:rFonts w:hint="eastAsia" w:ascii="仿宋_GB2312" w:hAnsi="仿宋_GB2312" w:eastAsia="仿宋_GB2312" w:cs="仿宋_GB2312"/>
                <w:kern w:val="2"/>
                <w:sz w:val="21"/>
                <w:szCs w:val="21"/>
                <w:lang w:val="en-US" w:eastAsia="zh-CN" w:bidi="ar-SA"/>
              </w:rPr>
            </w:pPr>
          </w:p>
        </w:tc>
      </w:tr>
    </w:tbl>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hAnsi="Times New Roman" w:eastAsia="仿宋_GB2312" w:cs="仿宋_GB2312"/>
          <w:sz w:val="32"/>
          <w:szCs w:val="32"/>
          <w:lang w:val="en-US" w:eastAsia="zh-CN" w:bidi="ar-SA"/>
        </w:rPr>
      </w:pPr>
      <w:bookmarkStart w:id="55" w:name="_Toc21453"/>
      <w:r>
        <w:rPr>
          <w:rFonts w:hint="eastAsia" w:ascii="仿宋_GB2312" w:hAnsi="Times New Roman" w:eastAsia="仿宋_GB2312" w:cs="仿宋_GB2312"/>
          <w:sz w:val="32"/>
          <w:szCs w:val="32"/>
          <w:lang w:val="en-US" w:eastAsia="zh-CN" w:bidi="ar-SA"/>
        </w:rPr>
        <w:t>附件2：</w:t>
      </w:r>
      <w:bookmarkEnd w:id="55"/>
    </w:p>
    <w:tbl>
      <w:tblPr>
        <w:tblStyle w:val="8"/>
        <w:tblpPr w:leftFromText="180" w:rightFromText="180" w:vertAnchor="text" w:horzAnchor="page" w:tblpX="1499" w:tblpY="214"/>
        <w:tblOverlap w:val="never"/>
        <w:tblW w:w="9164" w:type="dxa"/>
        <w:tblInd w:w="0" w:type="dxa"/>
        <w:tblLayout w:type="fixed"/>
        <w:tblCellMar>
          <w:top w:w="0" w:type="dxa"/>
          <w:left w:w="108" w:type="dxa"/>
          <w:bottom w:w="0" w:type="dxa"/>
          <w:right w:w="108" w:type="dxa"/>
        </w:tblCellMar>
      </w:tblPr>
      <w:tblGrid>
        <w:gridCol w:w="506"/>
        <w:gridCol w:w="2023"/>
        <w:gridCol w:w="3777"/>
        <w:gridCol w:w="618"/>
        <w:gridCol w:w="756"/>
        <w:gridCol w:w="867"/>
        <w:gridCol w:w="617"/>
      </w:tblGrid>
      <w:tr>
        <w:tblPrEx>
          <w:tblCellMar>
            <w:top w:w="0" w:type="dxa"/>
            <w:left w:w="108" w:type="dxa"/>
            <w:bottom w:w="0" w:type="dxa"/>
            <w:right w:w="108" w:type="dxa"/>
          </w:tblCellMar>
        </w:tblPrEx>
        <w:trPr>
          <w:trHeight w:val="450" w:hRule="atLeast"/>
        </w:trPr>
        <w:tc>
          <w:tcPr>
            <w:tcW w:w="9164" w:type="dxa"/>
            <w:gridSpan w:val="7"/>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56" w:name="_Toc16150"/>
            <w:bookmarkStart w:id="57" w:name="_Toc13987"/>
            <w:r>
              <w:rPr>
                <w:rFonts w:hint="eastAsia" w:ascii="方正小标宋简体" w:hAnsi="方正小标宋简体" w:eastAsia="方正小标宋简体" w:cs="方正小标宋简体"/>
                <w:sz w:val="32"/>
                <w:szCs w:val="32"/>
                <w:lang w:val="en-US" w:eastAsia="zh-CN"/>
              </w:rPr>
              <w:t>鲁沙尔镇阳坡村手工艺品传习中心项目投资估算表</w:t>
            </w:r>
            <w:bookmarkEnd w:id="56"/>
            <w:bookmarkEnd w:id="57"/>
          </w:p>
        </w:tc>
      </w:tr>
      <w:tr>
        <w:tblPrEx>
          <w:tblCellMar>
            <w:top w:w="0" w:type="dxa"/>
            <w:left w:w="108" w:type="dxa"/>
            <w:bottom w:w="0" w:type="dxa"/>
            <w:right w:w="108" w:type="dxa"/>
          </w:tblCellMar>
        </w:tblPrEx>
        <w:trPr>
          <w:trHeight w:val="1060" w:hRule="atLeast"/>
        </w:trPr>
        <w:tc>
          <w:tcPr>
            <w:tcW w:w="9164" w:type="dxa"/>
            <w:gridSpan w:val="7"/>
            <w:tcBorders>
              <w:top w:val="nil"/>
              <w:left w:val="nil"/>
              <w:bottom w:val="nil"/>
              <w:right w:val="nil"/>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仿宋_GB2312" w:hAnsi="仿宋_GB2312" w:eastAsia="仿宋_GB2312" w:cs="仿宋_GB2312"/>
                <w:kern w:val="2"/>
                <w:sz w:val="30"/>
                <w:szCs w:val="30"/>
                <w:lang w:val="en-US" w:eastAsia="zh-CN" w:bidi="ar-SA"/>
              </w:rPr>
              <w:t>项目估算总投资300万元，其中：工程费用270万元，其他费用为16.1万元，预备费为13.9万元.</w:t>
            </w:r>
          </w:p>
        </w:tc>
      </w:tr>
      <w:tr>
        <w:tblPrEx>
          <w:tblCellMar>
            <w:top w:w="0" w:type="dxa"/>
            <w:left w:w="108" w:type="dxa"/>
            <w:bottom w:w="0" w:type="dxa"/>
            <w:right w:w="108" w:type="dxa"/>
          </w:tblCellMar>
        </w:tblPrEx>
        <w:trPr>
          <w:trHeight w:val="285" w:hRule="atLeast"/>
        </w:trPr>
        <w:tc>
          <w:tcPr>
            <w:tcW w:w="9164"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bCs/>
                <w:kern w:val="2"/>
                <w:sz w:val="32"/>
                <w:szCs w:val="32"/>
                <w:lang w:val="en-US" w:eastAsia="zh-CN" w:bidi="ar-SA"/>
              </w:rPr>
              <w:t>投资估算表</w:t>
            </w:r>
          </w:p>
        </w:tc>
      </w:tr>
      <w:tr>
        <w:tblPrEx>
          <w:tblCellMar>
            <w:top w:w="0" w:type="dxa"/>
            <w:left w:w="108" w:type="dxa"/>
            <w:bottom w:w="0" w:type="dxa"/>
            <w:right w:w="108" w:type="dxa"/>
          </w:tblCellMar>
        </w:tblPrEx>
        <w:trPr>
          <w:trHeight w:val="1291"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项目名称</w:t>
            </w:r>
          </w:p>
        </w:tc>
        <w:tc>
          <w:tcPr>
            <w:tcW w:w="3777" w:type="dxa"/>
            <w:tcBorders>
              <w:top w:val="single" w:color="000000" w:sz="4" w:space="0"/>
              <w:left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建设内容</w:t>
            </w:r>
          </w:p>
        </w:tc>
        <w:tc>
          <w:tcPr>
            <w:tcW w:w="618" w:type="dxa"/>
            <w:tcBorders>
              <w:top w:val="single" w:color="000000" w:sz="4" w:space="0"/>
              <w:left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数量</w:t>
            </w:r>
          </w:p>
        </w:tc>
        <w:tc>
          <w:tcPr>
            <w:tcW w:w="756" w:type="dxa"/>
            <w:tcBorders>
              <w:top w:val="single" w:color="000000" w:sz="4" w:space="0"/>
              <w:left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单价</w:t>
            </w:r>
          </w:p>
        </w:tc>
        <w:tc>
          <w:tcPr>
            <w:tcW w:w="867" w:type="dxa"/>
            <w:tcBorders>
              <w:top w:val="single" w:color="000000" w:sz="4" w:space="0"/>
              <w:left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资金（万元)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备注</w:t>
            </w:r>
          </w:p>
        </w:tc>
      </w:tr>
      <w:tr>
        <w:tblPrEx>
          <w:tblCellMar>
            <w:top w:w="0" w:type="dxa"/>
            <w:left w:w="108" w:type="dxa"/>
            <w:bottom w:w="0" w:type="dxa"/>
            <w:right w:w="108" w:type="dxa"/>
          </w:tblCellMar>
        </w:tblPrEx>
        <w:trPr>
          <w:trHeight w:val="45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一</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建筑工程费用 </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270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1046"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手工艺品车间</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新建占地面积540㎡，总建筑面积1080㎡的上下两层18套车间，60㎡/套。单体建筑结构为桩基础框架结构。</w:t>
            </w: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1080㎡</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2500元/㎡</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270</w:t>
            </w:r>
          </w:p>
        </w:tc>
        <w:tc>
          <w:tcPr>
            <w:tcW w:w="617" w:type="dxa"/>
            <w:tcBorders>
              <w:top w:val="single" w:color="000000" w:sz="4" w:space="0"/>
              <w:left w:val="single" w:color="000000" w:sz="4" w:space="0"/>
              <w:bottom w:val="single" w:color="000000" w:sz="4" w:space="0"/>
              <w:right w:val="single" w:color="000000" w:sz="8"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407"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二</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工程其他费用</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16.1</w:t>
            </w:r>
          </w:p>
        </w:tc>
        <w:tc>
          <w:tcPr>
            <w:tcW w:w="617" w:type="dxa"/>
            <w:tcBorders>
              <w:top w:val="single" w:color="000000" w:sz="4" w:space="0"/>
              <w:left w:val="single" w:color="000000" w:sz="4" w:space="0"/>
              <w:bottom w:val="single" w:color="000000" w:sz="4" w:space="0"/>
              <w:right w:val="single" w:color="000000" w:sz="8"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407"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清单控制价编制费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1.2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392"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工程设计费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3.1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377"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工程监理费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4.8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392"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招标代理费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1.4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749"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工程结、决算及跟踪审核费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3.4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362"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工程地勘费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2.2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545"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一、二类费用合计</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286.1 </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377"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三</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预备费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13.9</w:t>
            </w:r>
          </w:p>
        </w:tc>
        <w:tc>
          <w:tcPr>
            <w:tcW w:w="617" w:type="dxa"/>
            <w:tcBorders>
              <w:top w:val="single" w:color="000000" w:sz="4" w:space="0"/>
              <w:left w:val="single" w:color="000000" w:sz="4" w:space="0"/>
              <w:bottom w:val="single" w:color="000000" w:sz="4" w:space="0"/>
              <w:right w:val="single" w:color="000000" w:sz="8"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p>
        </w:tc>
      </w:tr>
      <w:tr>
        <w:tblPrEx>
          <w:tblCellMar>
            <w:top w:w="0" w:type="dxa"/>
            <w:left w:w="108" w:type="dxa"/>
            <w:bottom w:w="0" w:type="dxa"/>
            <w:right w:w="108" w:type="dxa"/>
          </w:tblCellMar>
        </w:tblPrEx>
        <w:trPr>
          <w:trHeight w:val="467" w:hRule="atLeast"/>
        </w:trPr>
        <w:tc>
          <w:tcPr>
            <w:tcW w:w="506" w:type="dxa"/>
            <w:tcBorders>
              <w:top w:val="single" w:color="000000" w:sz="4" w:space="0"/>
              <w:left w:val="single" w:color="000000" w:sz="8"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基本预备费</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外接水、电、天然气、消防、取暖等配套及不可预见费</w:t>
            </w:r>
          </w:p>
        </w:tc>
        <w:tc>
          <w:tcPr>
            <w:tcW w:w="618"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13.9 </w:t>
            </w:r>
          </w:p>
        </w:tc>
        <w:tc>
          <w:tcPr>
            <w:tcW w:w="617" w:type="dxa"/>
            <w:tcBorders>
              <w:top w:val="single" w:color="000000" w:sz="4" w:space="0"/>
              <w:left w:val="nil"/>
              <w:bottom w:val="single" w:color="000000" w:sz="4" w:space="0"/>
              <w:right w:val="single" w:color="000000" w:sz="8"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477" w:hRule="atLeast"/>
        </w:trPr>
        <w:tc>
          <w:tcPr>
            <w:tcW w:w="506" w:type="dxa"/>
            <w:tcBorders>
              <w:top w:val="single" w:color="000000" w:sz="4" w:space="0"/>
              <w:left w:val="single" w:color="000000" w:sz="8" w:space="0"/>
              <w:bottom w:val="single" w:color="000000" w:sz="8"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四</w:t>
            </w:r>
          </w:p>
        </w:tc>
        <w:tc>
          <w:tcPr>
            <w:tcW w:w="2023" w:type="dxa"/>
            <w:tcBorders>
              <w:top w:val="single" w:color="000000" w:sz="4" w:space="0"/>
              <w:left w:val="single" w:color="000000" w:sz="4" w:space="0"/>
              <w:bottom w:val="single" w:color="000000" w:sz="8"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建设总投资</w:t>
            </w:r>
          </w:p>
        </w:tc>
        <w:tc>
          <w:tcPr>
            <w:tcW w:w="3777" w:type="dxa"/>
            <w:tcBorders>
              <w:top w:val="single" w:color="000000" w:sz="4" w:space="0"/>
              <w:left w:val="single" w:color="000000" w:sz="4" w:space="0"/>
              <w:bottom w:val="single" w:color="000000" w:sz="8" w:space="0"/>
              <w:right w:val="single" w:color="000000" w:sz="4"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618" w:type="dxa"/>
            <w:tcBorders>
              <w:top w:val="single" w:color="000000" w:sz="4" w:space="0"/>
              <w:left w:val="single" w:color="000000" w:sz="4" w:space="0"/>
              <w:bottom w:val="single" w:color="000000" w:sz="8"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756" w:type="dxa"/>
            <w:tcBorders>
              <w:top w:val="single" w:color="000000" w:sz="4" w:space="0"/>
              <w:left w:val="single" w:color="000000" w:sz="4" w:space="0"/>
              <w:bottom w:val="single" w:color="000000" w:sz="8"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867" w:type="dxa"/>
            <w:tcBorders>
              <w:top w:val="single" w:color="000000" w:sz="4" w:space="0"/>
              <w:left w:val="single" w:color="000000" w:sz="4" w:space="0"/>
              <w:bottom w:val="single" w:color="000000" w:sz="8" w:space="0"/>
              <w:right w:val="single" w:color="000000" w:sz="4" w:space="0"/>
            </w:tcBorders>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300 </w:t>
            </w:r>
          </w:p>
        </w:tc>
        <w:tc>
          <w:tcPr>
            <w:tcW w:w="617" w:type="dxa"/>
            <w:tcBorders>
              <w:top w:val="single" w:color="000000" w:sz="4" w:space="0"/>
              <w:left w:val="single" w:color="000000" w:sz="4" w:space="0"/>
              <w:bottom w:val="single" w:color="000000" w:sz="8" w:space="0"/>
              <w:right w:val="single" w:color="000000" w:sz="8" w:space="0"/>
            </w:tcBorders>
            <w:noWrap w:val="0"/>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r>
    </w:tbl>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仿宋_GB2312" w:eastAsia="仿宋_GB2312" w:cs="仿宋_GB2312"/>
          <w:sz w:val="32"/>
          <w:szCs w:val="32"/>
          <w:lang w:val="en-US" w:eastAsia="zh-CN" w:bidi="ar-SA"/>
        </w:rPr>
      </w:pPr>
    </w:p>
    <w:p>
      <w:pPr>
        <w:pStyle w:val="12"/>
        <w:keepNext w:val="0"/>
        <w:keepLines w:val="0"/>
        <w:pageBreakBefore w:val="0"/>
        <w:numPr>
          <w:ilvl w:val="0"/>
          <w:numId w:val="0"/>
        </w:numPr>
        <w:kinsoku/>
        <w:wordWrap/>
        <w:overflowPunct/>
        <w:topLinePunct w:val="0"/>
        <w:autoSpaceDE/>
        <w:autoSpaceDN/>
        <w:bidi w:val="0"/>
        <w:adjustRightInd/>
        <w:spacing w:line="240" w:lineRule="auto"/>
        <w:jc w:val="left"/>
        <w:textAlignment w:val="auto"/>
        <w:outlineLvl w:val="0"/>
        <w:rPr>
          <w:rFonts w:hint="eastAsia" w:ascii="仿宋_GB2312" w:hAnsi="Times New Roman" w:eastAsia="仿宋_GB2312" w:cs="仿宋_GB2312"/>
          <w:sz w:val="32"/>
          <w:szCs w:val="32"/>
          <w:lang w:val="en-US" w:eastAsia="zh-CN" w:bidi="ar-SA"/>
        </w:rPr>
      </w:pPr>
      <w:bookmarkStart w:id="58" w:name="_Toc10045"/>
      <w:r>
        <w:rPr>
          <w:rFonts w:hint="eastAsia" w:ascii="仿宋_GB2312" w:hAnsi="Times New Roman" w:eastAsia="仿宋_GB2312" w:cs="仿宋_GB2312"/>
          <w:sz w:val="32"/>
          <w:szCs w:val="32"/>
          <w:lang w:val="en-US" w:eastAsia="zh-CN" w:bidi="ar-SA"/>
        </w:rPr>
        <w:t>附件3：</w:t>
      </w:r>
      <w:bookmarkEnd w:id="58"/>
    </w:p>
    <w:tbl>
      <w:tblPr>
        <w:tblStyle w:val="8"/>
        <w:tblW w:w="9099" w:type="dxa"/>
        <w:tblInd w:w="93" w:type="dxa"/>
        <w:shd w:val="clear" w:color="auto" w:fill="auto"/>
        <w:tblLayout w:type="fixed"/>
        <w:tblCellMar>
          <w:top w:w="0" w:type="dxa"/>
          <w:left w:w="108" w:type="dxa"/>
          <w:bottom w:w="0" w:type="dxa"/>
          <w:right w:w="108" w:type="dxa"/>
        </w:tblCellMar>
      </w:tblPr>
      <w:tblGrid>
        <w:gridCol w:w="1741"/>
        <w:gridCol w:w="1125"/>
        <w:gridCol w:w="1414"/>
        <w:gridCol w:w="837"/>
        <w:gridCol w:w="3982"/>
      </w:tblGrid>
      <w:tr>
        <w:tblPrEx>
          <w:tblCellMar>
            <w:top w:w="0" w:type="dxa"/>
            <w:left w:w="108" w:type="dxa"/>
            <w:bottom w:w="0" w:type="dxa"/>
            <w:right w:w="108" w:type="dxa"/>
          </w:tblCellMar>
        </w:tblPrEx>
        <w:trPr>
          <w:trHeight w:val="600" w:hRule="atLeast"/>
        </w:trPr>
        <w:tc>
          <w:tcPr>
            <w:tcW w:w="909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方正小标宋简体" w:hAnsi="方正小标宋简体" w:eastAsia="方正小标宋简体" w:cs="方正小标宋简体"/>
                <w:sz w:val="32"/>
                <w:szCs w:val="32"/>
                <w:lang w:val="en-US" w:eastAsia="zh-CN"/>
              </w:rPr>
              <w:t>项目建设领导、理财、监督人员名单</w:t>
            </w:r>
          </w:p>
        </w:tc>
      </w:tr>
      <w:tr>
        <w:tblPrEx>
          <w:shd w:val="clear" w:color="auto" w:fill="auto"/>
          <w:tblCellMar>
            <w:top w:w="0" w:type="dxa"/>
            <w:left w:w="108" w:type="dxa"/>
            <w:bottom w:w="0" w:type="dxa"/>
            <w:right w:w="108" w:type="dxa"/>
          </w:tblCellMar>
        </w:tblPrEx>
        <w:trPr>
          <w:trHeight w:val="400" w:hRule="atLeast"/>
        </w:trPr>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人员类别</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姓名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性别</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职务</w:t>
            </w:r>
          </w:p>
        </w:tc>
      </w:tr>
      <w:tr>
        <w:tblPrEx>
          <w:shd w:val="clear" w:color="auto" w:fill="auto"/>
          <w:tblCellMar>
            <w:top w:w="0" w:type="dxa"/>
            <w:left w:w="108" w:type="dxa"/>
            <w:bottom w:w="0" w:type="dxa"/>
            <w:right w:w="108" w:type="dxa"/>
          </w:tblCellMar>
        </w:tblPrEx>
        <w:trPr>
          <w:trHeight w:val="400" w:hRule="atLeast"/>
        </w:trPr>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项目建设领导</w:t>
            </w:r>
          </w:p>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小组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组长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格来求松</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鲁沙尔镇党委书记</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黄品贵</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鲁沙尔镇党委副书记、镇长</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副组长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杨国强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成员</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赵海年</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鲁沙尔镇党委副书记</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张得顺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梁红贤</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鲁沙尔镇纪委书记</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马永珍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胡卓玛</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王洋洋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shd w:val="clear" w:color="auto" w:fill="auto"/>
          <w:tblCellMar>
            <w:top w:w="0" w:type="dxa"/>
            <w:left w:w="108" w:type="dxa"/>
            <w:bottom w:w="0" w:type="dxa"/>
            <w:right w:w="108" w:type="dxa"/>
          </w:tblCellMar>
        </w:tblPrEx>
        <w:trPr>
          <w:trHeight w:val="400" w:hRule="atLeast"/>
        </w:trPr>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项目理财小组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组长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胡卓玛</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鲁沙尔镇副镇长</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成员</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王乐</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鲁沙尔镇会计</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于涵</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鲁沙尔镇劳资</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巴迎昕</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鲁沙尔镇会计</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李海霞</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鲁沙尔镇出纳</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许文举</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鲁沙尔镇三资办主任</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汪彩凤</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鲁沙尔镇三资办会计</w:t>
            </w:r>
          </w:p>
        </w:tc>
      </w:tr>
      <w:tr>
        <w:tblPrEx>
          <w:shd w:val="clear" w:color="auto" w:fill="auto"/>
          <w:tblCellMar>
            <w:top w:w="0" w:type="dxa"/>
            <w:left w:w="108" w:type="dxa"/>
            <w:bottom w:w="0" w:type="dxa"/>
            <w:right w:w="108" w:type="dxa"/>
          </w:tblCellMar>
        </w:tblPrEx>
        <w:trPr>
          <w:trHeight w:val="400" w:hRule="atLeast"/>
        </w:trPr>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镇级监督小组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组长</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梁红贤</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鲁沙尔镇纪委书记</w:t>
            </w:r>
          </w:p>
        </w:tc>
      </w:tr>
      <w:tr>
        <w:tblPrEx>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成员</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马樱桃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鲁沙尔镇组织委员</w:t>
            </w:r>
          </w:p>
        </w:tc>
      </w:tr>
      <w:tr>
        <w:tblPrEx>
          <w:shd w:val="clear" w:color="auto" w:fill="auto"/>
          <w:tblCellMar>
            <w:top w:w="0" w:type="dxa"/>
            <w:left w:w="108" w:type="dxa"/>
            <w:bottom w:w="0" w:type="dxa"/>
            <w:right w:w="108" w:type="dxa"/>
          </w:tblCellMar>
        </w:tblPrEx>
        <w:trPr>
          <w:trHeight w:val="400" w:hRule="atLeas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许显荟</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鲁沙尔镇纪委副书记</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Times New Roman" w:eastAsia="仿宋_GB2312" w:cs="仿宋_GB2312"/>
          <w:sz w:val="32"/>
          <w:szCs w:val="32"/>
          <w:lang w:val="en-US" w:eastAsia="zh-CN" w:bidi="ar-SA"/>
        </w:rPr>
      </w:pPr>
      <w:r>
        <w:rPr>
          <w:rFonts w:hint="eastAsia" w:ascii="仿宋_GB2312" w:hAnsi="Times New Roman" w:eastAsia="仿宋_GB2312" w:cs="仿宋_GB2312"/>
          <w:sz w:val="32"/>
          <w:szCs w:val="32"/>
          <w:lang w:val="en-US" w:eastAsia="zh-CN" w:bidi="ar-SA"/>
        </w:rPr>
        <w:t xml:space="preserve"> </w:t>
      </w:r>
    </w:p>
    <w:p>
      <w:pPr>
        <w:rPr>
          <w:rFonts w:hint="default"/>
          <w:lang w:val="en-US"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rPr>
          <w:rFonts w:hint="eastAsia" w:eastAsiaTheme="minorEastAsia"/>
          <w:lang w:eastAsia="zh-CN"/>
        </w:rPr>
      </w:pPr>
      <w:r>
        <w:rPr>
          <w:rFonts w:hint="eastAsia" w:eastAsiaTheme="minorEastAsia"/>
          <w:lang w:eastAsia="zh-CN"/>
        </w:rPr>
        <w:drawing>
          <wp:inline distT="0" distB="0" distL="114300" distR="114300">
            <wp:extent cx="5269230" cy="7508875"/>
            <wp:effectExtent l="0" t="0" r="7620" b="15875"/>
            <wp:docPr id="5" name="图片 5" descr="0a38831e33fd64d63bdb1a19fbbe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38831e33fd64d63bdb1a19fbbe620"/>
                    <pic:cNvPicPr>
                      <a:picLocks noChangeAspect="1"/>
                    </pic:cNvPicPr>
                  </pic:nvPicPr>
                  <pic:blipFill>
                    <a:blip r:embed="rId5"/>
                    <a:srcRect t="1066" b="5567"/>
                    <a:stretch>
                      <a:fillRect/>
                    </a:stretch>
                  </pic:blipFill>
                  <pic:spPr>
                    <a:xfrm>
                      <a:off x="0" y="0"/>
                      <a:ext cx="5269230" cy="7508875"/>
                    </a:xfrm>
                    <a:prstGeom prst="rect">
                      <a:avLst/>
                    </a:prstGeom>
                  </pic:spPr>
                </pic:pic>
              </a:graphicData>
            </a:graphic>
          </wp:inline>
        </w:drawing>
      </w:r>
      <w:r>
        <w:rPr>
          <w:rFonts w:hint="eastAsia" w:eastAsiaTheme="minorEastAsia"/>
          <w:lang w:eastAsia="zh-CN"/>
        </w:rPr>
        <w:drawing>
          <wp:inline distT="0" distB="0" distL="114300" distR="114300">
            <wp:extent cx="5265420" cy="8872220"/>
            <wp:effectExtent l="0" t="0" r="11430" b="5080"/>
            <wp:docPr id="6" name="图片 6" descr="2fa31a49776733db9f3017a5e56d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a31a49776733db9f3017a5e56dd0f"/>
                    <pic:cNvPicPr>
                      <a:picLocks noChangeAspect="1"/>
                    </pic:cNvPicPr>
                  </pic:nvPicPr>
                  <pic:blipFill>
                    <a:blip r:embed="rId6"/>
                    <a:srcRect t="-4360" b="1978"/>
                    <a:stretch>
                      <a:fillRect/>
                    </a:stretch>
                  </pic:blipFill>
                  <pic:spPr>
                    <a:xfrm>
                      <a:off x="0" y="0"/>
                      <a:ext cx="5265420" cy="8872220"/>
                    </a:xfrm>
                    <a:prstGeom prst="rect">
                      <a:avLst/>
                    </a:prstGeom>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rPr>
          <w:rFonts w:hint="default"/>
          <w:lang w:val="en-US" w:eastAsia="zh-CN"/>
        </w:rPr>
      </w:pPr>
      <w:r>
        <w:rPr>
          <w:rFonts w:hint="default"/>
          <w:lang w:val="en-US" w:eastAsia="zh-CN"/>
        </w:rPr>
        <w:drawing>
          <wp:inline distT="0" distB="0" distL="114300" distR="114300">
            <wp:extent cx="5614670" cy="7666990"/>
            <wp:effectExtent l="0" t="0" r="5080" b="10160"/>
            <wp:docPr id="2" name="图片 2" descr="dba9951e0c88bcb18c29322e64e1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a9951e0c88bcb18c29322e64e1bcb"/>
                    <pic:cNvPicPr>
                      <a:picLocks noChangeAspect="1"/>
                    </pic:cNvPicPr>
                  </pic:nvPicPr>
                  <pic:blipFill>
                    <a:blip r:embed="rId7"/>
                    <a:stretch>
                      <a:fillRect/>
                    </a:stretch>
                  </pic:blipFill>
                  <pic:spPr>
                    <a:xfrm>
                      <a:off x="0" y="0"/>
                      <a:ext cx="5614670" cy="7666990"/>
                    </a:xfrm>
                    <a:prstGeom prst="rect">
                      <a:avLst/>
                    </a:prstGeom>
                  </pic:spPr>
                </pic:pic>
              </a:graphicData>
            </a:graphic>
          </wp:inline>
        </w:drawing>
      </w:r>
    </w:p>
    <w:p>
      <w:pPr>
        <w:pStyle w:val="2"/>
        <w:rPr>
          <w:rFonts w:hint="default"/>
          <w:lang w:val="en-US" w:eastAsia="zh-CN"/>
        </w:rPr>
      </w:pPr>
      <w:r>
        <w:rPr>
          <w:rFonts w:hint="default"/>
          <w:lang w:val="en-US" w:eastAsia="zh-CN"/>
        </w:rPr>
        <w:drawing>
          <wp:inline distT="0" distB="0" distL="114300" distR="114300">
            <wp:extent cx="5614670" cy="7942580"/>
            <wp:effectExtent l="0" t="0" r="5080" b="1270"/>
            <wp:docPr id="8" name="图片 8" descr="910dc70113f5b73a329b27aa9c24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10dc70113f5b73a329b27aa9c2428a"/>
                    <pic:cNvPicPr>
                      <a:picLocks noChangeAspect="1"/>
                    </pic:cNvPicPr>
                  </pic:nvPicPr>
                  <pic:blipFill>
                    <a:blip r:embed="rId8"/>
                    <a:stretch>
                      <a:fillRect/>
                    </a:stretch>
                  </pic:blipFill>
                  <pic:spPr>
                    <a:xfrm>
                      <a:off x="0" y="0"/>
                      <a:ext cx="5614670" cy="7942580"/>
                    </a:xfrm>
                    <a:prstGeom prst="rect">
                      <a:avLst/>
                    </a:prstGeom>
                  </pic:spPr>
                </pic:pic>
              </a:graphicData>
            </a:graphic>
          </wp:inline>
        </w:drawing>
      </w:r>
    </w:p>
    <w:p>
      <w:pPr>
        <w:rPr>
          <w:rFonts w:hint="default"/>
          <w:lang w:val="en-US" w:eastAsia="zh-CN"/>
        </w:rPr>
      </w:pPr>
      <w:r>
        <w:rPr>
          <w:rFonts w:hint="default"/>
          <w:lang w:val="en-US" w:eastAsia="zh-CN"/>
        </w:rPr>
        <w:drawing>
          <wp:inline distT="0" distB="0" distL="114300" distR="114300">
            <wp:extent cx="5614670" cy="7942580"/>
            <wp:effectExtent l="0" t="0" r="5080" b="1270"/>
            <wp:docPr id="9" name="图片 9" descr="e71fb36a2ca9919e8783e3123652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71fb36a2ca9919e8783e3123652f68"/>
                    <pic:cNvPicPr>
                      <a:picLocks noChangeAspect="1"/>
                    </pic:cNvPicPr>
                  </pic:nvPicPr>
                  <pic:blipFill>
                    <a:blip r:embed="rId9"/>
                    <a:stretch>
                      <a:fillRect/>
                    </a:stretch>
                  </pic:blipFill>
                  <pic:spPr>
                    <a:xfrm>
                      <a:off x="0" y="0"/>
                      <a:ext cx="5614670" cy="7942580"/>
                    </a:xfrm>
                    <a:prstGeom prst="rect">
                      <a:avLst/>
                    </a:prstGeom>
                  </pic:spPr>
                </pic:pic>
              </a:graphicData>
            </a:graphic>
          </wp:inline>
        </w:drawing>
      </w:r>
    </w:p>
    <w:sectPr>
      <w:footerReference r:id="rId3" w:type="default"/>
      <w:pgSz w:w="11906" w:h="16838"/>
      <w:pgMar w:top="2211" w:right="1361" w:bottom="1871"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14524"/>
    <w:rsid w:val="00200120"/>
    <w:rsid w:val="00BF5A1D"/>
    <w:rsid w:val="00C33AF9"/>
    <w:rsid w:val="0174109E"/>
    <w:rsid w:val="05285000"/>
    <w:rsid w:val="083F3307"/>
    <w:rsid w:val="08950C95"/>
    <w:rsid w:val="0A7D23D4"/>
    <w:rsid w:val="0C120578"/>
    <w:rsid w:val="10196F9C"/>
    <w:rsid w:val="1143233F"/>
    <w:rsid w:val="1313682E"/>
    <w:rsid w:val="136E0211"/>
    <w:rsid w:val="14145336"/>
    <w:rsid w:val="156A791C"/>
    <w:rsid w:val="15F85160"/>
    <w:rsid w:val="16F10743"/>
    <w:rsid w:val="189F7CEB"/>
    <w:rsid w:val="190B1FE3"/>
    <w:rsid w:val="198359F0"/>
    <w:rsid w:val="1EFE4A7C"/>
    <w:rsid w:val="1F4D76E5"/>
    <w:rsid w:val="21017386"/>
    <w:rsid w:val="21302048"/>
    <w:rsid w:val="22454D85"/>
    <w:rsid w:val="23A50A7F"/>
    <w:rsid w:val="24A330F9"/>
    <w:rsid w:val="266E34AD"/>
    <w:rsid w:val="26B1192E"/>
    <w:rsid w:val="27404019"/>
    <w:rsid w:val="298C7EF2"/>
    <w:rsid w:val="29C248CB"/>
    <w:rsid w:val="2A4A1E6F"/>
    <w:rsid w:val="2CB01309"/>
    <w:rsid w:val="2DAA3201"/>
    <w:rsid w:val="3287482A"/>
    <w:rsid w:val="32E7136F"/>
    <w:rsid w:val="330C2288"/>
    <w:rsid w:val="34F27FFC"/>
    <w:rsid w:val="356C0117"/>
    <w:rsid w:val="361F1A16"/>
    <w:rsid w:val="36C930EC"/>
    <w:rsid w:val="385E1E29"/>
    <w:rsid w:val="3B3E0463"/>
    <w:rsid w:val="418D36BD"/>
    <w:rsid w:val="442A298A"/>
    <w:rsid w:val="448D0835"/>
    <w:rsid w:val="466B16A2"/>
    <w:rsid w:val="46F434CF"/>
    <w:rsid w:val="46F86914"/>
    <w:rsid w:val="47214524"/>
    <w:rsid w:val="473A1BCD"/>
    <w:rsid w:val="4A2A6369"/>
    <w:rsid w:val="4B8E5772"/>
    <w:rsid w:val="4F2A6C52"/>
    <w:rsid w:val="51244BDE"/>
    <w:rsid w:val="52680CE2"/>
    <w:rsid w:val="552F4965"/>
    <w:rsid w:val="57506E0A"/>
    <w:rsid w:val="58814D32"/>
    <w:rsid w:val="5AAB3E2A"/>
    <w:rsid w:val="5D440892"/>
    <w:rsid w:val="5DB778D8"/>
    <w:rsid w:val="60C1274B"/>
    <w:rsid w:val="633B6039"/>
    <w:rsid w:val="637A170A"/>
    <w:rsid w:val="63C94205"/>
    <w:rsid w:val="64872145"/>
    <w:rsid w:val="64A67CCB"/>
    <w:rsid w:val="64C7410A"/>
    <w:rsid w:val="6BCF6520"/>
    <w:rsid w:val="6E3326FA"/>
    <w:rsid w:val="6FFF52F2"/>
    <w:rsid w:val="71212FB4"/>
    <w:rsid w:val="721E12ED"/>
    <w:rsid w:val="735C56A4"/>
    <w:rsid w:val="73B946A2"/>
    <w:rsid w:val="74C32585"/>
    <w:rsid w:val="77AF4AB1"/>
    <w:rsid w:val="782F2DD5"/>
    <w:rsid w:val="78BB6DF7"/>
    <w:rsid w:val="78D40CA9"/>
    <w:rsid w:val="78DA1060"/>
    <w:rsid w:val="795078E4"/>
    <w:rsid w:val="7AE167AC"/>
    <w:rsid w:val="7B252D04"/>
    <w:rsid w:val="7C143645"/>
    <w:rsid w:val="7C4822EA"/>
    <w:rsid w:val="7D392D82"/>
    <w:rsid w:val="7E2B3199"/>
    <w:rsid w:val="7E362D4F"/>
    <w:rsid w:val="7ECF7344"/>
    <w:rsid w:val="7F21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List Paragraph_d6768af5-1314-4057-a1a8-73fc910c4f29"/>
    <w:basedOn w:val="1"/>
    <w:qFormat/>
    <w:uiPriority w:val="34"/>
    <w:pPr>
      <w:ind w:firstLine="420" w:firstLineChars="200"/>
    </w:p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2021-04-29T12:00:00Z</dcterms:created>
  <dc:creator>漠然</dc:creator>
  <cp:lastModifiedBy>夕小粒</cp:lastModifiedBy>
  <cp:lastPrinted>2021-06-04T12:23:00Z</cp:lastPrinted>
  <dcterms:modified xsi:type="dcterms:W3CDTF">2021-06-23T07:12:14Z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C4DB350DAF5C459EBD2C9ADFA2FAF3DF</vt:lpwstr>
  </property>
</Properties>
</file>