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rPr>
          <w:rFonts w:hint="eastAsia" w:ascii="Times New Roman" w:hAnsi="Times New Roman" w:eastAsia="方正小标宋简体" w:cs="Times New Roman"/>
          <w:b w:val="0"/>
          <w:bCs w:val="0"/>
          <w:color w:val="333333"/>
          <w:kern w:val="0"/>
          <w:sz w:val="44"/>
          <w:szCs w:val="44"/>
          <w:lang w:val="en-US" w:eastAsia="zh-CN"/>
        </w:rPr>
      </w:pPr>
      <w:r>
        <w:rPr>
          <w:rFonts w:hint="eastAsia" w:ascii="Times New Roman" w:hAnsi="Times New Roman" w:eastAsia="方正小标宋简体" w:cs="Times New Roman"/>
          <w:b w:val="0"/>
          <w:bCs w:val="0"/>
          <w:color w:val="333333"/>
          <w:kern w:val="0"/>
          <w:sz w:val="44"/>
          <w:szCs w:val="44"/>
          <w:lang w:eastAsia="zh-CN"/>
        </w:rPr>
        <w:t>湟中区住房和城乡建设局</w:t>
      </w:r>
      <w:r>
        <w:rPr>
          <w:rFonts w:hint="eastAsia" w:ascii="Times New Roman" w:hAnsi="Times New Roman" w:eastAsia="方正小标宋简体" w:cs="Times New Roman"/>
          <w:b w:val="0"/>
          <w:bCs w:val="0"/>
          <w:color w:val="333333"/>
          <w:kern w:val="0"/>
          <w:sz w:val="44"/>
          <w:szCs w:val="44"/>
          <w:lang w:val="en-US" w:eastAsia="zh-CN"/>
        </w:rPr>
        <w:t>2021年度</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方正小标宋简体" w:cs="Times New Roman"/>
          <w:b w:val="0"/>
          <w:bCs w:val="0"/>
          <w:color w:val="333333"/>
          <w:kern w:val="0"/>
          <w:sz w:val="44"/>
          <w:szCs w:val="44"/>
        </w:rPr>
      </w:pPr>
      <w:r>
        <w:rPr>
          <w:rFonts w:hint="default" w:ascii="Times New Roman" w:hAnsi="Times New Roman" w:eastAsia="方正小标宋简体" w:cs="Times New Roman"/>
          <w:b w:val="0"/>
          <w:bCs w:val="0"/>
          <w:color w:val="333333"/>
          <w:kern w:val="0"/>
          <w:sz w:val="44"/>
          <w:szCs w:val="44"/>
        </w:rPr>
        <w:t>政府信息公开工作年度报告</w:t>
      </w:r>
    </w:p>
    <w:p>
      <w:pPr>
        <w:keepNext w:val="0"/>
        <w:keepLines w:val="0"/>
        <w:pageBreakBefore w:val="0"/>
        <w:widowControl/>
        <w:kinsoku/>
        <w:wordWrap/>
        <w:overflowPunct/>
        <w:topLinePunct w:val="0"/>
        <w:autoSpaceDE/>
        <w:autoSpaceDN/>
        <w:bidi w:val="0"/>
        <w:adjustRightInd/>
        <w:snapToGrid/>
        <w:spacing w:line="240" w:lineRule="exact"/>
        <w:ind w:right="0" w:rightChars="0"/>
        <w:textAlignment w:val="auto"/>
        <w:rPr>
          <w:rFonts w:hint="default" w:ascii="Times New Roman" w:hAnsi="Times New Roman" w:eastAsia="仿宋_GB2312" w:cs="Times New Roman"/>
          <w:spacing w:val="-6"/>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76"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20</w:t>
      </w:r>
      <w:r>
        <w:rPr>
          <w:rFonts w:hint="eastAsia" w:ascii="Times New Roman" w:hAnsi="Times New Roman" w:eastAsia="仿宋_GB2312" w:cs="Times New Roman"/>
          <w:spacing w:val="-6"/>
          <w:sz w:val="32"/>
          <w:szCs w:val="32"/>
          <w:lang w:val="en-US" w:eastAsia="zh-CN"/>
        </w:rPr>
        <w:t>21</w:t>
      </w:r>
      <w:r>
        <w:rPr>
          <w:rFonts w:hint="default" w:ascii="Times New Roman" w:hAnsi="Times New Roman" w:eastAsia="仿宋_GB2312" w:cs="Times New Roman"/>
          <w:spacing w:val="-6"/>
          <w:sz w:val="32"/>
          <w:szCs w:val="32"/>
        </w:rPr>
        <w:t>年以来</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eastAsia="zh-CN"/>
        </w:rPr>
        <w:t>湟中区</w:t>
      </w:r>
      <w:r>
        <w:rPr>
          <w:rFonts w:hint="eastAsia" w:ascii="Times New Roman" w:hAnsi="Times New Roman" w:eastAsia="仿宋_GB2312" w:cs="Times New Roman"/>
          <w:spacing w:val="-6"/>
          <w:sz w:val="32"/>
          <w:szCs w:val="32"/>
          <w:lang w:eastAsia="zh-CN"/>
        </w:rPr>
        <w:t>住房和城乡建设局</w:t>
      </w:r>
      <w:r>
        <w:rPr>
          <w:rFonts w:hint="default" w:ascii="Times New Roman" w:hAnsi="Times New Roman" w:eastAsia="仿宋_GB2312" w:cs="Times New Roman"/>
          <w:spacing w:val="-6"/>
          <w:sz w:val="32"/>
          <w:szCs w:val="32"/>
        </w:rPr>
        <w:t>始终把做好政府信息公开工作作为全局重要工作之一</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不断加强组织领导</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完善工作机制</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深入贯彻落实《中华人民共和国政府信息公开条例》《</w:t>
      </w:r>
      <w:r>
        <w:rPr>
          <w:rFonts w:hint="default" w:ascii="Times New Roman" w:hAnsi="Times New Roman" w:eastAsia="仿宋_GB2312" w:cs="Times New Roman"/>
          <w:spacing w:val="-6"/>
          <w:sz w:val="32"/>
          <w:szCs w:val="32"/>
          <w:lang w:eastAsia="zh-CN"/>
        </w:rPr>
        <w:t>国务院办公厅政府信息与政务公开办公室关于政府信息公开工作年度报告有关事项的通知</w:t>
      </w:r>
      <w:r>
        <w:rPr>
          <w:rFonts w:hint="default" w:ascii="Times New Roman" w:hAnsi="Times New Roman" w:eastAsia="仿宋_GB2312" w:cs="Times New Roman"/>
          <w:spacing w:val="-6"/>
          <w:sz w:val="32"/>
          <w:szCs w:val="32"/>
        </w:rPr>
        <w:t>》的有关</w:t>
      </w:r>
      <w:r>
        <w:rPr>
          <w:rFonts w:hint="default" w:ascii="Times New Roman" w:hAnsi="Times New Roman" w:eastAsia="仿宋_GB2312" w:cs="Times New Roman"/>
          <w:spacing w:val="-6"/>
          <w:sz w:val="32"/>
          <w:szCs w:val="32"/>
          <w:lang w:eastAsia="zh-CN"/>
        </w:rPr>
        <w:t>要求</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紧密结合我局住房和城乡建设工作，不断规范政府信息公开内容，充分运用政府网站等形式，主动向社会公布</w:t>
      </w:r>
      <w:r>
        <w:rPr>
          <w:rFonts w:hint="default" w:ascii="Times New Roman" w:hAnsi="Times New Roman" w:eastAsia="仿宋_GB2312" w:cs="Times New Roman"/>
          <w:spacing w:val="-6"/>
          <w:sz w:val="32"/>
          <w:szCs w:val="32"/>
          <w:lang w:eastAsia="zh-CN"/>
        </w:rPr>
        <w:t>住房和城乡建设</w:t>
      </w:r>
      <w:r>
        <w:rPr>
          <w:rFonts w:hint="default" w:ascii="Times New Roman" w:hAnsi="Times New Roman" w:eastAsia="仿宋_GB2312" w:cs="Times New Roman"/>
          <w:spacing w:val="-6"/>
          <w:sz w:val="32"/>
          <w:szCs w:val="32"/>
        </w:rPr>
        <w:t>政策</w:t>
      </w:r>
      <w:r>
        <w:rPr>
          <w:rFonts w:hint="default" w:ascii="Times New Roman" w:hAnsi="Times New Roman" w:eastAsia="仿宋_GB2312" w:cs="Times New Roman"/>
          <w:spacing w:val="-6"/>
          <w:sz w:val="32"/>
          <w:szCs w:val="32"/>
          <w:lang w:eastAsia="zh-CN"/>
        </w:rPr>
        <w:t>和相关</w:t>
      </w:r>
      <w:r>
        <w:rPr>
          <w:rFonts w:hint="default" w:ascii="Times New Roman" w:hAnsi="Times New Roman" w:eastAsia="仿宋_GB2312" w:cs="Times New Roman"/>
          <w:spacing w:val="-6"/>
          <w:sz w:val="32"/>
          <w:szCs w:val="32"/>
        </w:rPr>
        <w:t>数据</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认真办理依申请公开事项</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积极做好政策解读和回应工作</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切实推进了政府信息公开工作，增强了决策透明度和公众参与度，有力地促进了我局各项业务工作的顺利开展。</w:t>
      </w:r>
    </w:p>
    <w:p>
      <w:pPr>
        <w:keepNext w:val="0"/>
        <w:keepLines w:val="0"/>
        <w:pageBreakBefore w:val="0"/>
        <w:widowControl/>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二、主动公开政府信息情况</w:t>
      </w:r>
    </w:p>
    <w:tbl>
      <w:tblPr>
        <w:tblStyle w:val="4"/>
        <w:tblW w:w="8740" w:type="dxa"/>
        <w:jc w:val="center"/>
        <w:tblLayout w:type="fixed"/>
        <w:tblCellMar>
          <w:top w:w="0" w:type="dxa"/>
          <w:left w:w="0" w:type="dxa"/>
          <w:bottom w:w="0" w:type="dxa"/>
          <w:right w:w="0" w:type="dxa"/>
        </w:tblCellMar>
      </w:tblPr>
      <w:tblGrid>
        <w:gridCol w:w="3342"/>
        <w:gridCol w:w="1730"/>
        <w:gridCol w:w="1770"/>
        <w:gridCol w:w="1898"/>
      </w:tblGrid>
      <w:tr>
        <w:tblPrEx>
          <w:tblCellMar>
            <w:top w:w="0" w:type="dxa"/>
            <w:left w:w="0" w:type="dxa"/>
            <w:bottom w:w="0" w:type="dxa"/>
            <w:right w:w="0" w:type="dxa"/>
          </w:tblCellMar>
        </w:tblPrEx>
        <w:trPr>
          <w:trHeight w:val="494" w:hRule="atLeast"/>
          <w:jc w:val="center"/>
        </w:trPr>
        <w:tc>
          <w:tcPr>
            <w:tcW w:w="8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第二十条第（一）项</w:t>
            </w:r>
          </w:p>
        </w:tc>
      </w:tr>
      <w:tr>
        <w:tblPrEx>
          <w:tblCellMar>
            <w:top w:w="0" w:type="dxa"/>
            <w:left w:w="0" w:type="dxa"/>
            <w:bottom w:w="0" w:type="dxa"/>
            <w:right w:w="0" w:type="dxa"/>
          </w:tblCellMar>
        </w:tblPrEx>
        <w:trPr>
          <w:trHeight w:val="811"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信息内容</w:t>
            </w:r>
          </w:p>
        </w:tc>
        <w:tc>
          <w:tcPr>
            <w:tcW w:w="17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本年</w:t>
            </w:r>
            <w:r>
              <w:rPr>
                <w:rFonts w:hint="eastAsia" w:ascii="Times New Roman" w:hAnsi="Times New Roman" w:eastAsia="仿宋_GB2312" w:cs="Times New Roman"/>
                <w:kern w:val="0"/>
                <w:sz w:val="24"/>
                <w:szCs w:val="24"/>
              </w:rPr>
              <w:t>制</w:t>
            </w:r>
            <w:r>
              <w:rPr>
                <w:rFonts w:hint="eastAsia" w:ascii="Times New Roman" w:hAnsi="Times New Roman" w:eastAsia="仿宋_GB2312" w:cs="Times New Roman"/>
                <w:kern w:val="0"/>
                <w:sz w:val="24"/>
                <w:szCs w:val="24"/>
                <w:lang w:eastAsia="zh-CN"/>
              </w:rPr>
              <w:t>发件</w:t>
            </w:r>
            <w:r>
              <w:rPr>
                <w:rFonts w:hint="eastAsia" w:ascii="Times New Roman" w:hAnsi="Times New Roman" w:eastAsia="仿宋_GB2312" w:cs="Times New Roman"/>
                <w:kern w:val="0"/>
                <w:sz w:val="24"/>
                <w:szCs w:val="24"/>
              </w:rPr>
              <w:t>量</w:t>
            </w:r>
          </w:p>
        </w:tc>
        <w:tc>
          <w:tcPr>
            <w:tcW w:w="17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color w:val="000000"/>
                <w:kern w:val="0"/>
                <w:sz w:val="24"/>
                <w:szCs w:val="24"/>
              </w:rPr>
              <w:t>本年</w:t>
            </w:r>
            <w:r>
              <w:rPr>
                <w:rFonts w:hint="eastAsia" w:ascii="Times New Roman" w:hAnsi="Times New Roman" w:eastAsia="仿宋_GB2312" w:cs="Times New Roman"/>
                <w:color w:val="000000"/>
                <w:kern w:val="0"/>
                <w:sz w:val="24"/>
                <w:szCs w:val="24"/>
                <w:lang w:eastAsia="zh-CN"/>
              </w:rPr>
              <w:t>废止件数</w:t>
            </w:r>
          </w:p>
        </w:tc>
        <w:tc>
          <w:tcPr>
            <w:tcW w:w="18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color w:val="000000"/>
                <w:kern w:val="0"/>
                <w:sz w:val="24"/>
                <w:szCs w:val="24"/>
                <w:lang w:eastAsia="zh-CN"/>
              </w:rPr>
              <w:t>现行有效件数</w:t>
            </w:r>
          </w:p>
        </w:tc>
      </w:tr>
      <w:tr>
        <w:tblPrEx>
          <w:tblCellMar>
            <w:top w:w="0" w:type="dxa"/>
            <w:left w:w="0" w:type="dxa"/>
            <w:bottom w:w="0" w:type="dxa"/>
            <w:right w:w="0" w:type="dxa"/>
          </w:tblCellMar>
        </w:tblPrEx>
        <w:trPr>
          <w:trHeight w:val="518"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规章</w:t>
            </w:r>
          </w:p>
        </w:tc>
        <w:tc>
          <w:tcPr>
            <w:tcW w:w="1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77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8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474"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规范性文件</w:t>
            </w:r>
          </w:p>
        </w:tc>
        <w:tc>
          <w:tcPr>
            <w:tcW w:w="1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77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18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482" w:hRule="atLeast"/>
          <w:jc w:val="center"/>
        </w:trPr>
        <w:tc>
          <w:tcPr>
            <w:tcW w:w="87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第二十条第（五）项</w:t>
            </w:r>
          </w:p>
        </w:tc>
      </w:tr>
      <w:tr>
        <w:tblPrEx>
          <w:tblCellMar>
            <w:top w:w="0" w:type="dxa"/>
            <w:left w:w="0" w:type="dxa"/>
            <w:bottom w:w="0" w:type="dxa"/>
            <w:right w:w="0" w:type="dxa"/>
          </w:tblCellMar>
        </w:tblPrEx>
        <w:trPr>
          <w:trHeight w:val="609" w:hRule="atLeast"/>
          <w:jc w:val="center"/>
        </w:trPr>
        <w:tc>
          <w:tcPr>
            <w:tcW w:w="33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信息内容</w:t>
            </w:r>
          </w:p>
        </w:tc>
        <w:tc>
          <w:tcPr>
            <w:tcW w:w="5398"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color w:val="000000"/>
                <w:kern w:val="0"/>
                <w:sz w:val="24"/>
                <w:szCs w:val="24"/>
                <w:lang w:eastAsia="zh-CN"/>
              </w:rPr>
              <w:t>本年处理决定数</w:t>
            </w:r>
          </w:p>
        </w:tc>
      </w:tr>
      <w:tr>
        <w:tblPrEx>
          <w:tblCellMar>
            <w:top w:w="0" w:type="dxa"/>
            <w:left w:w="0" w:type="dxa"/>
            <w:bottom w:w="0" w:type="dxa"/>
            <w:right w:w="0" w:type="dxa"/>
          </w:tblCellMar>
        </w:tblPrEx>
        <w:trPr>
          <w:trHeight w:val="522" w:hRule="atLeast"/>
          <w:jc w:val="center"/>
        </w:trPr>
        <w:tc>
          <w:tcPr>
            <w:tcW w:w="33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行政许可</w:t>
            </w:r>
          </w:p>
        </w:tc>
        <w:tc>
          <w:tcPr>
            <w:tcW w:w="5398"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88</w:t>
            </w:r>
          </w:p>
        </w:tc>
      </w:tr>
      <w:tr>
        <w:tblPrEx>
          <w:tblCellMar>
            <w:top w:w="0" w:type="dxa"/>
            <w:left w:w="0" w:type="dxa"/>
            <w:bottom w:w="0" w:type="dxa"/>
            <w:right w:w="0" w:type="dxa"/>
          </w:tblCellMar>
        </w:tblPrEx>
        <w:trPr>
          <w:trHeight w:val="421" w:hRule="atLeast"/>
          <w:jc w:val="center"/>
        </w:trPr>
        <w:tc>
          <w:tcPr>
            <w:tcW w:w="87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第二十条第（六）项</w:t>
            </w:r>
          </w:p>
        </w:tc>
      </w:tr>
      <w:tr>
        <w:tblPrEx>
          <w:tblCellMar>
            <w:top w:w="0" w:type="dxa"/>
            <w:left w:w="0" w:type="dxa"/>
            <w:bottom w:w="0" w:type="dxa"/>
            <w:right w:w="0" w:type="dxa"/>
          </w:tblCellMar>
        </w:tblPrEx>
        <w:trPr>
          <w:trHeight w:val="609"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信息内容</w:t>
            </w:r>
          </w:p>
        </w:tc>
        <w:tc>
          <w:tcPr>
            <w:tcW w:w="5398"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lang w:eastAsia="zh-CN"/>
              </w:rPr>
              <w:t>本年</w:t>
            </w:r>
            <w:r>
              <w:rPr>
                <w:rFonts w:hint="eastAsia" w:ascii="Times New Roman" w:hAnsi="Times New Roman" w:eastAsia="仿宋_GB2312" w:cs="Times New Roman"/>
                <w:color w:val="000000"/>
                <w:kern w:val="0"/>
                <w:sz w:val="24"/>
                <w:szCs w:val="24"/>
              </w:rPr>
              <w:t>处理决定数量</w:t>
            </w:r>
          </w:p>
        </w:tc>
      </w:tr>
      <w:tr>
        <w:tblPrEx>
          <w:tblCellMar>
            <w:top w:w="0" w:type="dxa"/>
            <w:left w:w="0" w:type="dxa"/>
            <w:bottom w:w="0" w:type="dxa"/>
            <w:right w:w="0" w:type="dxa"/>
          </w:tblCellMar>
        </w:tblPrEx>
        <w:trPr>
          <w:trHeight w:val="440"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行政处罚</w:t>
            </w:r>
          </w:p>
        </w:tc>
        <w:tc>
          <w:tcPr>
            <w:tcW w:w="539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125</w:t>
            </w:r>
          </w:p>
        </w:tc>
      </w:tr>
      <w:tr>
        <w:tblPrEx>
          <w:tblCellMar>
            <w:top w:w="0" w:type="dxa"/>
            <w:left w:w="0" w:type="dxa"/>
            <w:bottom w:w="0" w:type="dxa"/>
            <w:right w:w="0" w:type="dxa"/>
          </w:tblCellMar>
        </w:tblPrEx>
        <w:trPr>
          <w:trHeight w:val="424"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行政强制</w:t>
            </w:r>
          </w:p>
        </w:tc>
        <w:tc>
          <w:tcPr>
            <w:tcW w:w="539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477" w:hRule="atLeast"/>
          <w:jc w:val="center"/>
        </w:trPr>
        <w:tc>
          <w:tcPr>
            <w:tcW w:w="87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第二十条第（八）项</w:t>
            </w:r>
          </w:p>
        </w:tc>
      </w:tr>
      <w:tr>
        <w:tblPrEx>
          <w:tblCellMar>
            <w:top w:w="0" w:type="dxa"/>
            <w:left w:w="0" w:type="dxa"/>
            <w:bottom w:w="0" w:type="dxa"/>
            <w:right w:w="0" w:type="dxa"/>
          </w:tblCellMar>
        </w:tblPrEx>
        <w:trPr>
          <w:trHeight w:val="345"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信息内容</w:t>
            </w:r>
          </w:p>
        </w:tc>
        <w:tc>
          <w:tcPr>
            <w:tcW w:w="5398"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本年收费金额（单位：万元）</w:t>
            </w:r>
          </w:p>
        </w:tc>
      </w:tr>
      <w:tr>
        <w:tblPrEx>
          <w:tblCellMar>
            <w:top w:w="0" w:type="dxa"/>
            <w:left w:w="0" w:type="dxa"/>
            <w:bottom w:w="0" w:type="dxa"/>
            <w:right w:w="0" w:type="dxa"/>
          </w:tblCellMar>
        </w:tblPrEx>
        <w:trPr>
          <w:trHeight w:val="540"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rPr>
              <w:t>行政事业性收费</w:t>
            </w:r>
          </w:p>
        </w:tc>
        <w:tc>
          <w:tcPr>
            <w:tcW w:w="5398"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r>
    </w:tbl>
    <w:p>
      <w:pPr>
        <w:widowControl/>
        <w:spacing w:line="432" w:lineRule="atLeast"/>
        <w:ind w:firstLine="640" w:firstLineChars="200"/>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三、收到和处理政府信息公开申请情况</w:t>
      </w:r>
    </w:p>
    <w:tbl>
      <w:tblPr>
        <w:tblStyle w:val="4"/>
        <w:tblW w:w="8920" w:type="dxa"/>
        <w:jc w:val="center"/>
        <w:tblLayout w:type="fixed"/>
        <w:tblCellMar>
          <w:top w:w="0" w:type="dxa"/>
          <w:left w:w="0" w:type="dxa"/>
          <w:bottom w:w="0" w:type="dxa"/>
          <w:right w:w="0" w:type="dxa"/>
        </w:tblCellMar>
      </w:tblPr>
      <w:tblGrid>
        <w:gridCol w:w="677"/>
        <w:gridCol w:w="896"/>
        <w:gridCol w:w="2134"/>
        <w:gridCol w:w="655"/>
        <w:gridCol w:w="730"/>
        <w:gridCol w:w="733"/>
        <w:gridCol w:w="786"/>
        <w:gridCol w:w="939"/>
        <w:gridCol w:w="690"/>
        <w:gridCol w:w="680"/>
      </w:tblGrid>
      <w:tr>
        <w:tblPrEx>
          <w:tblCellMar>
            <w:top w:w="0" w:type="dxa"/>
            <w:left w:w="0" w:type="dxa"/>
            <w:bottom w:w="0" w:type="dxa"/>
            <w:right w:w="0" w:type="dxa"/>
          </w:tblCellMar>
        </w:tblPrEx>
        <w:trPr>
          <w:trHeight w:val="365" w:hRule="atLeast"/>
          <w:jc w:val="center"/>
        </w:trPr>
        <w:tc>
          <w:tcPr>
            <w:tcW w:w="370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（本列数据的勾稽关系为：第一项加第二项之和，等于第三项加第四项之和）</w:t>
            </w:r>
          </w:p>
        </w:tc>
        <w:tc>
          <w:tcPr>
            <w:tcW w:w="5213"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申请人情况</w:t>
            </w:r>
          </w:p>
        </w:tc>
      </w:tr>
      <w:tr>
        <w:tblPrEx>
          <w:tblCellMar>
            <w:top w:w="0" w:type="dxa"/>
            <w:left w:w="0" w:type="dxa"/>
            <w:bottom w:w="0" w:type="dxa"/>
            <w:right w:w="0" w:type="dxa"/>
          </w:tblCellMar>
        </w:tblPrEx>
        <w:trPr>
          <w:trHeight w:val="365" w:hRule="atLeast"/>
          <w:jc w:val="center"/>
        </w:trPr>
        <w:tc>
          <w:tcPr>
            <w:tcW w:w="370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eastAsia="仿宋_GB2312" w:cs="Times New Roman"/>
                <w:kern w:val="0"/>
                <w:sz w:val="24"/>
                <w:szCs w:val="24"/>
              </w:rPr>
            </w:pPr>
          </w:p>
        </w:tc>
        <w:tc>
          <w:tcPr>
            <w:tcW w:w="6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自然人</w:t>
            </w:r>
          </w:p>
        </w:tc>
        <w:tc>
          <w:tcPr>
            <w:tcW w:w="3878"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法人或其他组织</w:t>
            </w:r>
          </w:p>
        </w:tc>
        <w:tc>
          <w:tcPr>
            <w:tcW w:w="68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总计</w:t>
            </w:r>
          </w:p>
        </w:tc>
      </w:tr>
      <w:tr>
        <w:tblPrEx>
          <w:tblCellMar>
            <w:top w:w="0" w:type="dxa"/>
            <w:left w:w="0" w:type="dxa"/>
            <w:bottom w:w="0" w:type="dxa"/>
            <w:right w:w="0" w:type="dxa"/>
          </w:tblCellMar>
        </w:tblPrEx>
        <w:trPr>
          <w:trHeight w:val="975" w:hRule="atLeast"/>
          <w:jc w:val="center"/>
        </w:trPr>
        <w:tc>
          <w:tcPr>
            <w:tcW w:w="370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eastAsia="仿宋_GB2312" w:cs="Times New Roman"/>
                <w:kern w:val="0"/>
                <w:sz w:val="24"/>
                <w:szCs w:val="24"/>
              </w:rPr>
            </w:pPr>
          </w:p>
        </w:tc>
        <w:tc>
          <w:tcPr>
            <w:tcW w:w="655"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eastAsia="仿宋_GB2312" w:cs="Times New Roman"/>
                <w:kern w:val="0"/>
                <w:sz w:val="24"/>
                <w:szCs w:val="24"/>
              </w:rPr>
            </w:pP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商业企业</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科研机构</w:t>
            </w:r>
          </w:p>
        </w:tc>
        <w:tc>
          <w:tcPr>
            <w:tcW w:w="7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社会公益组织</w:t>
            </w:r>
          </w:p>
        </w:tc>
        <w:tc>
          <w:tcPr>
            <w:tcW w:w="9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法律服务机构</w:t>
            </w:r>
          </w:p>
        </w:tc>
        <w:tc>
          <w:tcPr>
            <w:tcW w:w="6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其他</w:t>
            </w:r>
          </w:p>
        </w:tc>
        <w:tc>
          <w:tcPr>
            <w:tcW w:w="680" w:type="dxa"/>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eastAsia="仿宋_GB2312" w:cs="Times New Roman"/>
                <w:kern w:val="0"/>
                <w:sz w:val="24"/>
                <w:szCs w:val="24"/>
              </w:rPr>
            </w:pPr>
          </w:p>
        </w:tc>
      </w:tr>
      <w:tr>
        <w:tblPrEx>
          <w:tblCellMar>
            <w:top w:w="0" w:type="dxa"/>
            <w:left w:w="0" w:type="dxa"/>
            <w:bottom w:w="0" w:type="dxa"/>
            <w:right w:w="0" w:type="dxa"/>
          </w:tblCellMar>
        </w:tblPrEx>
        <w:trPr>
          <w:trHeight w:val="671" w:hRule="atLeast"/>
          <w:jc w:val="center"/>
        </w:trPr>
        <w:tc>
          <w:tcPr>
            <w:tcW w:w="370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一、本年新收政府信息公开申请数量</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370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二、上年结转政府信息公开申请数量</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365" w:hRule="atLeast"/>
          <w:jc w:val="center"/>
        </w:trPr>
        <w:tc>
          <w:tcPr>
            <w:tcW w:w="67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三、本年度办理结果</w:t>
            </w:r>
          </w:p>
        </w:tc>
        <w:tc>
          <w:tcPr>
            <w:tcW w:w="303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（一）予以公开</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97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303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（二）部分公开（区分处理的，只计这一情形，不计其他情形）</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36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（三）不予公开</w:t>
            </w: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1.属于国家秘密</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2.其他法律行政法规禁止公开</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3.危及“三安全一稳定”</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4.保护第三方合法权益</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5.属于三类内部事务信息</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6.属于四类过程性信息</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7.属于行政执法案卷</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8.属于行政查询事项</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（四）无法提供</w:t>
            </w: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1.本机关不掌握相关政府信息</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2.没有现成信息需要另行制作</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3.补正后申请内容仍不明确</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（五）不予处理</w:t>
            </w: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1.信访举报投诉类申请</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36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2.重复申请</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3.要求提供公开出版物</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4.无正当理由大量反复申请</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97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5.要求行政机关确认或重新出具已获取信息</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36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restart"/>
            <w:tcBorders>
              <w:top w:val="nil"/>
              <w:left w:val="nil"/>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（六）其他处理</w:t>
            </w: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1.申请人无正当理由逾期不补正、行政机关不再处理其政府信息公开申请</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36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left w:val="nil"/>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2.申请人逾期未按收费通知要求缴纳费用，行政机关不再处理其政府信息公开申请</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36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896"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p>
        </w:tc>
        <w:tc>
          <w:tcPr>
            <w:tcW w:w="2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3.其他</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36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eastAsia="仿宋_GB2312" w:cs="Times New Roman"/>
                <w:kern w:val="0"/>
                <w:sz w:val="24"/>
                <w:szCs w:val="24"/>
              </w:rPr>
            </w:pPr>
          </w:p>
        </w:tc>
        <w:tc>
          <w:tcPr>
            <w:tcW w:w="303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（七）总计</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r>
      <w:tr>
        <w:tblPrEx>
          <w:tblCellMar>
            <w:top w:w="0" w:type="dxa"/>
            <w:left w:w="0" w:type="dxa"/>
            <w:bottom w:w="0" w:type="dxa"/>
            <w:right w:w="0" w:type="dxa"/>
          </w:tblCellMar>
        </w:tblPrEx>
        <w:trPr>
          <w:trHeight w:val="425" w:hRule="atLeast"/>
          <w:jc w:val="center"/>
        </w:trPr>
        <w:tc>
          <w:tcPr>
            <w:tcW w:w="370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四、结转下年度继续办理</w:t>
            </w:r>
          </w:p>
        </w:tc>
        <w:tc>
          <w:tcPr>
            <w:tcW w:w="6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r>
    </w:tbl>
    <w:p>
      <w:pPr>
        <w:widowControl/>
        <w:spacing w:line="432" w:lineRule="atLeast"/>
        <w:ind w:firstLine="640" w:firstLineChars="200"/>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四、政府信息公开行政复议、行政诉讼情况</w:t>
      </w:r>
    </w:p>
    <w:tbl>
      <w:tblPr>
        <w:tblStyle w:val="4"/>
        <w:tblW w:w="8980" w:type="dxa"/>
        <w:jc w:val="center"/>
        <w:tblLayout w:type="fixed"/>
        <w:tblCellMar>
          <w:top w:w="0" w:type="dxa"/>
          <w:left w:w="0" w:type="dxa"/>
          <w:bottom w:w="0" w:type="dxa"/>
          <w:right w:w="0" w:type="dxa"/>
        </w:tblCellMar>
      </w:tblPr>
      <w:tblGrid>
        <w:gridCol w:w="588"/>
        <w:gridCol w:w="590"/>
        <w:gridCol w:w="588"/>
        <w:gridCol w:w="589"/>
        <w:gridCol w:w="642"/>
        <w:gridCol w:w="598"/>
        <w:gridCol w:w="599"/>
        <w:gridCol w:w="598"/>
        <w:gridCol w:w="598"/>
        <w:gridCol w:w="603"/>
        <w:gridCol w:w="600"/>
        <w:gridCol w:w="598"/>
        <w:gridCol w:w="598"/>
        <w:gridCol w:w="600"/>
        <w:gridCol w:w="591"/>
      </w:tblGrid>
      <w:tr>
        <w:tblPrEx>
          <w:tblCellMar>
            <w:top w:w="0" w:type="dxa"/>
            <w:left w:w="0" w:type="dxa"/>
            <w:bottom w:w="0" w:type="dxa"/>
            <w:right w:w="0" w:type="dxa"/>
          </w:tblCellMar>
        </w:tblPrEx>
        <w:trPr>
          <w:trHeight w:val="423" w:hRule="atLeast"/>
          <w:jc w:val="center"/>
        </w:trPr>
        <w:tc>
          <w:tcPr>
            <w:tcW w:w="2997"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行政复议</w:t>
            </w:r>
          </w:p>
        </w:tc>
        <w:tc>
          <w:tcPr>
            <w:tcW w:w="5983"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行政诉讼</w:t>
            </w:r>
          </w:p>
        </w:tc>
      </w:tr>
      <w:tr>
        <w:tblPrEx>
          <w:tblCellMar>
            <w:top w:w="0" w:type="dxa"/>
            <w:left w:w="0" w:type="dxa"/>
            <w:bottom w:w="0" w:type="dxa"/>
            <w:right w:w="0" w:type="dxa"/>
          </w:tblCellMar>
        </w:tblPrEx>
        <w:trPr>
          <w:trHeight w:val="423" w:hRule="atLeast"/>
          <w:jc w:val="center"/>
        </w:trPr>
        <w:tc>
          <w:tcPr>
            <w:tcW w:w="58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结果维持</w:t>
            </w:r>
          </w:p>
        </w:tc>
        <w:tc>
          <w:tcPr>
            <w:tcW w:w="59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结果纠正</w:t>
            </w:r>
          </w:p>
        </w:tc>
        <w:tc>
          <w:tcPr>
            <w:tcW w:w="58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其他结果</w:t>
            </w:r>
          </w:p>
        </w:tc>
        <w:tc>
          <w:tcPr>
            <w:tcW w:w="58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尚未审结</w:t>
            </w:r>
          </w:p>
        </w:tc>
        <w:tc>
          <w:tcPr>
            <w:tcW w:w="64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总计</w:t>
            </w:r>
          </w:p>
        </w:tc>
        <w:tc>
          <w:tcPr>
            <w:tcW w:w="2996"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未经复议直接起诉</w:t>
            </w:r>
          </w:p>
        </w:tc>
        <w:tc>
          <w:tcPr>
            <w:tcW w:w="298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复议后起诉</w:t>
            </w:r>
          </w:p>
        </w:tc>
      </w:tr>
      <w:tr>
        <w:tblPrEx>
          <w:tblCellMar>
            <w:top w:w="0" w:type="dxa"/>
            <w:left w:w="0" w:type="dxa"/>
            <w:bottom w:w="0" w:type="dxa"/>
            <w:right w:w="0" w:type="dxa"/>
          </w:tblCellMar>
        </w:tblPrEx>
        <w:trPr>
          <w:trHeight w:val="1178" w:hRule="atLeast"/>
          <w:jc w:val="center"/>
        </w:trPr>
        <w:tc>
          <w:tcPr>
            <w:tcW w:w="58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eastAsia="仿宋_GB2312" w:cs="Times New Roman"/>
                <w:kern w:val="0"/>
                <w:sz w:val="24"/>
                <w:szCs w:val="24"/>
              </w:rPr>
            </w:pPr>
          </w:p>
        </w:tc>
        <w:tc>
          <w:tcPr>
            <w:tcW w:w="590" w:type="dxa"/>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eastAsia="仿宋_GB2312" w:cs="Times New Roman"/>
                <w:kern w:val="0"/>
                <w:sz w:val="24"/>
                <w:szCs w:val="24"/>
              </w:rPr>
            </w:pPr>
          </w:p>
        </w:tc>
        <w:tc>
          <w:tcPr>
            <w:tcW w:w="588" w:type="dxa"/>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eastAsia="仿宋_GB2312" w:cs="Times New Roman"/>
                <w:kern w:val="0"/>
                <w:sz w:val="24"/>
                <w:szCs w:val="24"/>
              </w:rPr>
            </w:pPr>
          </w:p>
        </w:tc>
        <w:tc>
          <w:tcPr>
            <w:tcW w:w="589" w:type="dxa"/>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eastAsia="仿宋_GB2312" w:cs="Times New Roman"/>
                <w:kern w:val="0"/>
                <w:sz w:val="24"/>
                <w:szCs w:val="24"/>
              </w:rPr>
            </w:pPr>
          </w:p>
        </w:tc>
        <w:tc>
          <w:tcPr>
            <w:tcW w:w="642" w:type="dxa"/>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eastAsia="仿宋_GB2312" w:cs="Times New Roman"/>
                <w:kern w:val="0"/>
                <w:sz w:val="24"/>
                <w:szCs w:val="24"/>
              </w:rPr>
            </w:pP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结果维持</w:t>
            </w:r>
          </w:p>
        </w:tc>
        <w:tc>
          <w:tcPr>
            <w:tcW w:w="59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结果纠正</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其他结果</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尚未审结</w:t>
            </w:r>
          </w:p>
        </w:tc>
        <w:tc>
          <w:tcPr>
            <w:tcW w:w="6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总计</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结果维持</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结果纠正</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其他结果</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尚未审结</w:t>
            </w:r>
          </w:p>
        </w:tc>
        <w:tc>
          <w:tcPr>
            <w:tcW w:w="5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总计</w:t>
            </w:r>
          </w:p>
        </w:tc>
      </w:tr>
      <w:tr>
        <w:tblPrEx>
          <w:tblCellMar>
            <w:top w:w="0" w:type="dxa"/>
            <w:left w:w="0" w:type="dxa"/>
            <w:bottom w:w="0" w:type="dxa"/>
            <w:right w:w="0" w:type="dxa"/>
          </w:tblCellMar>
        </w:tblPrEx>
        <w:trPr>
          <w:trHeight w:val="469" w:hRule="atLeast"/>
          <w:jc w:val="center"/>
        </w:trPr>
        <w:tc>
          <w:tcPr>
            <w:tcW w:w="5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r>
              <w:rPr>
                <w:rFonts w:hint="default" w:ascii="Times New Roman" w:hAnsi="Times New Roman" w:eastAsia="仿宋_GB2312" w:cs="Times New Roman"/>
                <w:kern w:val="0"/>
                <w:sz w:val="24"/>
                <w:szCs w:val="24"/>
                <w:lang w:val="en-US" w:eastAsia="zh-CN"/>
              </w:rPr>
              <w:t xml:space="preserve"> </w:t>
            </w:r>
          </w:p>
        </w:tc>
        <w:tc>
          <w:tcPr>
            <w:tcW w:w="5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both"/>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 xml:space="preserve"> </w:t>
            </w:r>
            <w:r>
              <w:rPr>
                <w:rFonts w:hint="eastAsia" w:ascii="Times New Roman" w:hAnsi="Times New Roman" w:eastAsia="仿宋_GB2312" w:cs="Times New Roman"/>
                <w:kern w:val="0"/>
                <w:sz w:val="24"/>
                <w:szCs w:val="24"/>
                <w:lang w:val="en-US" w:eastAsia="zh-CN"/>
              </w:rPr>
              <w:t>0</w:t>
            </w:r>
          </w:p>
        </w:tc>
        <w:tc>
          <w:tcPr>
            <w:tcW w:w="5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5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6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59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w:t>
            </w:r>
          </w:p>
        </w:tc>
        <w:tc>
          <w:tcPr>
            <w:tcW w:w="6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5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r>
    </w:tbl>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lang w:val="en-US" w:eastAsia="zh-CN"/>
        </w:rPr>
        <w:t xml:space="preserve">    </w:t>
      </w:r>
      <w:r>
        <w:rPr>
          <w:rFonts w:hint="default" w:ascii="Times New Roman" w:hAnsi="Times New Roman" w:eastAsia="黑体" w:cs="Times New Roman"/>
          <w:b w:val="0"/>
          <w:bCs w:val="0"/>
          <w:color w:val="333333"/>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16"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lang w:val="en-US" w:eastAsia="zh-CN"/>
        </w:rPr>
        <w:t>202</w:t>
      </w:r>
      <w:r>
        <w:rPr>
          <w:rFonts w:hint="eastAsia"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年我局政府信息公开工作虽然取得了一定成效，但也</w:t>
      </w:r>
      <w:r>
        <w:rPr>
          <w:rFonts w:hint="default" w:ascii="Times New Roman" w:hAnsi="Times New Roman" w:eastAsia="仿宋_GB2312" w:cs="Times New Roman"/>
          <w:spacing w:val="-6"/>
          <w:sz w:val="32"/>
          <w:szCs w:val="32"/>
          <w:lang w:eastAsia="zh-CN"/>
        </w:rPr>
        <w:t>存在着</w:t>
      </w:r>
      <w:r>
        <w:rPr>
          <w:rFonts w:hint="default" w:ascii="Times New Roman" w:hAnsi="Times New Roman" w:eastAsia="仿宋_GB2312" w:cs="Times New Roman"/>
          <w:spacing w:val="-6"/>
          <w:sz w:val="32"/>
          <w:szCs w:val="32"/>
        </w:rPr>
        <w:t>政务公开手段落后</w:t>
      </w:r>
      <w:r>
        <w:rPr>
          <w:rFonts w:hint="default" w:ascii="Times New Roman" w:hAnsi="Times New Roman" w:eastAsia="仿宋_GB2312" w:cs="Times New Roman"/>
          <w:spacing w:val="-6"/>
          <w:sz w:val="32"/>
          <w:szCs w:val="32"/>
          <w:lang w:eastAsia="zh-CN"/>
        </w:rPr>
        <w:t>、主动公开更新不及时、</w:t>
      </w:r>
      <w:r>
        <w:rPr>
          <w:rFonts w:hint="default" w:ascii="Times New Roman" w:hAnsi="Times New Roman" w:eastAsia="仿宋_GB2312" w:cs="Times New Roman"/>
          <w:spacing w:val="-6"/>
          <w:sz w:val="32"/>
          <w:szCs w:val="32"/>
        </w:rPr>
        <w:t>法律意识和业务能力仍需提高</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内容有待进一步完善丰富、互动需要进一步增强</w:t>
      </w:r>
      <w:r>
        <w:rPr>
          <w:rFonts w:hint="default" w:ascii="Times New Roman" w:hAnsi="Times New Roman" w:eastAsia="仿宋_GB2312" w:cs="Times New Roman"/>
          <w:spacing w:val="-6"/>
          <w:sz w:val="32"/>
          <w:szCs w:val="32"/>
          <w:lang w:eastAsia="zh-CN"/>
        </w:rPr>
        <w:t>等问题。下一步，我局</w:t>
      </w:r>
      <w:r>
        <w:rPr>
          <w:rFonts w:hint="eastAsia" w:ascii="Times New Roman" w:hAnsi="Times New Roman" w:eastAsia="仿宋_GB2312" w:cs="Times New Roman"/>
          <w:spacing w:val="-6"/>
          <w:sz w:val="32"/>
          <w:szCs w:val="32"/>
          <w:lang w:eastAsia="zh-CN"/>
        </w:rPr>
        <w:t>将</w:t>
      </w:r>
      <w:r>
        <w:rPr>
          <w:rFonts w:hint="default" w:ascii="Times New Roman" w:hAnsi="Times New Roman" w:eastAsia="仿宋_GB2312" w:cs="Times New Roman"/>
          <w:spacing w:val="-6"/>
          <w:sz w:val="32"/>
          <w:szCs w:val="32"/>
        </w:rPr>
        <w:t>进一步提高工作热情和工作效率，</w:t>
      </w:r>
      <w:r>
        <w:rPr>
          <w:rFonts w:hint="eastAsia" w:ascii="Times New Roman" w:hAnsi="Times New Roman" w:eastAsia="仿宋_GB2312" w:cs="Times New Roman"/>
          <w:spacing w:val="-6"/>
          <w:sz w:val="32"/>
          <w:szCs w:val="32"/>
          <w:lang w:eastAsia="zh-CN"/>
        </w:rPr>
        <w:t>真</w:t>
      </w:r>
      <w:r>
        <w:rPr>
          <w:rFonts w:hint="default" w:ascii="Times New Roman" w:hAnsi="Times New Roman" w:eastAsia="仿宋_GB2312" w:cs="Times New Roman"/>
          <w:spacing w:val="-6"/>
          <w:sz w:val="32"/>
          <w:szCs w:val="32"/>
        </w:rPr>
        <w:t>抓实干，坚持不懈，</w:t>
      </w:r>
      <w:r>
        <w:rPr>
          <w:rFonts w:hint="eastAsia" w:ascii="Times New Roman" w:hAnsi="Times New Roman" w:eastAsia="仿宋_GB2312" w:cs="Times New Roman"/>
          <w:spacing w:val="-6"/>
          <w:sz w:val="32"/>
          <w:szCs w:val="32"/>
          <w:lang w:eastAsia="zh-CN"/>
        </w:rPr>
        <w:t>不断</w:t>
      </w:r>
      <w:r>
        <w:rPr>
          <w:rFonts w:hint="default" w:ascii="Times New Roman" w:hAnsi="Times New Roman" w:eastAsia="仿宋_GB2312" w:cs="Times New Roman"/>
          <w:spacing w:val="-6"/>
          <w:sz w:val="32"/>
          <w:szCs w:val="32"/>
        </w:rPr>
        <w:t>加大</w:t>
      </w:r>
      <w:r>
        <w:rPr>
          <w:rFonts w:hint="eastAsia" w:ascii="Times New Roman" w:hAnsi="Times New Roman" w:eastAsia="仿宋_GB2312" w:cs="Times New Roman"/>
          <w:spacing w:val="-6"/>
          <w:sz w:val="32"/>
          <w:szCs w:val="32"/>
          <w:lang w:eastAsia="zh-CN"/>
        </w:rPr>
        <w:t>住房和城乡建设</w:t>
      </w:r>
      <w:r>
        <w:rPr>
          <w:rFonts w:hint="default" w:ascii="Times New Roman" w:hAnsi="Times New Roman" w:eastAsia="仿宋_GB2312" w:cs="Times New Roman"/>
          <w:spacing w:val="-6"/>
          <w:sz w:val="32"/>
          <w:szCs w:val="32"/>
        </w:rPr>
        <w:t>系统政府信息公开工作力度，有效保障人民群众对于政府信息的知情权和监督权。</w:t>
      </w:r>
      <w:r>
        <w:rPr>
          <w:rFonts w:hint="default" w:ascii="Times New Roman" w:hAnsi="Times New Roman" w:eastAsia="仿宋_GB2312" w:cs="Times New Roman"/>
          <w:b/>
          <w:bCs/>
          <w:spacing w:val="-6"/>
          <w:sz w:val="32"/>
          <w:szCs w:val="32"/>
        </w:rPr>
        <w:t>一是拓展信息公开渠道。</w:t>
      </w:r>
      <w:r>
        <w:rPr>
          <w:rFonts w:hint="default" w:ascii="Times New Roman" w:hAnsi="Times New Roman" w:eastAsia="仿宋_GB2312" w:cs="Times New Roman"/>
          <w:spacing w:val="-6"/>
          <w:sz w:val="32"/>
          <w:szCs w:val="32"/>
        </w:rPr>
        <w:t>在往年工作</w:t>
      </w:r>
      <w:r>
        <w:rPr>
          <w:rFonts w:hint="eastAsia" w:ascii="Times New Roman" w:hAnsi="Times New Roman" w:eastAsia="仿宋_GB2312" w:cs="Times New Roman"/>
          <w:spacing w:val="-6"/>
          <w:sz w:val="32"/>
          <w:szCs w:val="32"/>
          <w:lang w:eastAsia="zh-CN"/>
        </w:rPr>
        <w:t>的</w:t>
      </w:r>
      <w:r>
        <w:rPr>
          <w:rFonts w:hint="default" w:ascii="Times New Roman" w:hAnsi="Times New Roman" w:eastAsia="仿宋_GB2312" w:cs="Times New Roman"/>
          <w:spacing w:val="-6"/>
          <w:sz w:val="32"/>
          <w:szCs w:val="32"/>
        </w:rPr>
        <w:t>基础上，加大多媒体信息推广力度，加强与其他部门、新闻媒体、社区团体等合作互动，做好民众宣传、交流等工作。</w:t>
      </w:r>
      <w:r>
        <w:rPr>
          <w:rFonts w:hint="default" w:ascii="Times New Roman" w:hAnsi="Times New Roman" w:eastAsia="仿宋_GB2312" w:cs="Times New Roman"/>
          <w:b/>
          <w:bCs/>
          <w:spacing w:val="-6"/>
          <w:sz w:val="32"/>
          <w:szCs w:val="32"/>
        </w:rPr>
        <w:t>二是提高业务能力</w:t>
      </w:r>
      <w:r>
        <w:rPr>
          <w:rFonts w:hint="eastAsia" w:ascii="Times New Roman" w:hAnsi="Times New Roman" w:eastAsia="仿宋_GB2312" w:cs="Times New Roman"/>
          <w:b/>
          <w:bCs/>
          <w:spacing w:val="-6"/>
          <w:sz w:val="32"/>
          <w:szCs w:val="32"/>
          <w:lang w:eastAsia="zh-CN"/>
        </w:rPr>
        <w:t>素质</w:t>
      </w:r>
      <w:r>
        <w:rPr>
          <w:rFonts w:hint="default" w:ascii="Times New Roman" w:hAnsi="Times New Roman" w:eastAsia="仿宋_GB2312" w:cs="Times New Roman"/>
          <w:b/>
          <w:bCs/>
          <w:spacing w:val="-6"/>
          <w:sz w:val="32"/>
          <w:szCs w:val="32"/>
        </w:rPr>
        <w:t>。</w:t>
      </w:r>
      <w:r>
        <w:rPr>
          <w:rFonts w:hint="default" w:ascii="Times New Roman" w:hAnsi="Times New Roman" w:eastAsia="仿宋_GB2312" w:cs="Times New Roman"/>
          <w:spacing w:val="-6"/>
          <w:sz w:val="32"/>
          <w:szCs w:val="32"/>
        </w:rPr>
        <w:t>加强业务知识学习，提升法律素养，加强和其他单位协作</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全面提高局机关及局属单位对政府信息公开工作的认识，切实加强领导，强化工作机构职能，继续加大政府信息公开力度，确保工作常态化</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日常化，保证公开信息的及时性和有效性。</w:t>
      </w:r>
      <w:r>
        <w:rPr>
          <w:rFonts w:hint="default" w:ascii="Times New Roman" w:hAnsi="Times New Roman" w:eastAsia="仿宋_GB2312" w:cs="Times New Roman"/>
          <w:b/>
          <w:bCs/>
          <w:spacing w:val="-6"/>
          <w:sz w:val="32"/>
          <w:szCs w:val="32"/>
        </w:rPr>
        <w:t>三是加强重点领域信息公开。</w:t>
      </w:r>
      <w:r>
        <w:rPr>
          <w:rFonts w:hint="default" w:ascii="Times New Roman" w:hAnsi="Times New Roman" w:eastAsia="仿宋_GB2312" w:cs="Times New Roman"/>
          <w:spacing w:val="-6"/>
          <w:sz w:val="32"/>
          <w:szCs w:val="32"/>
        </w:rPr>
        <w:t>继续完善保障房建设、</w:t>
      </w:r>
      <w:r>
        <w:rPr>
          <w:rFonts w:hint="default" w:ascii="Times New Roman" w:hAnsi="Times New Roman" w:eastAsia="仿宋_GB2312" w:cs="Times New Roman"/>
          <w:spacing w:val="-6"/>
          <w:sz w:val="32"/>
          <w:szCs w:val="32"/>
          <w:lang w:eastAsia="zh-CN"/>
        </w:rPr>
        <w:t>城镇综合管理</w:t>
      </w:r>
      <w:r>
        <w:rPr>
          <w:rFonts w:hint="default" w:ascii="Times New Roman" w:hAnsi="Times New Roman" w:eastAsia="仿宋_GB2312" w:cs="Times New Roman"/>
          <w:spacing w:val="-6"/>
          <w:sz w:val="32"/>
          <w:szCs w:val="32"/>
        </w:rPr>
        <w:t>等重点领域信息公开制度、及时公开政策规定、建设信息、分配信息、退出信息等，加强规范管理，方便群众，加强监督，切实为老百姓做好事做实事。</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六、其他需要报告的事项</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color w:val="333333"/>
          <w:kern w:val="0"/>
          <w:sz w:val="32"/>
          <w:szCs w:val="32"/>
          <w:lang w:eastAsia="zh-CN"/>
        </w:rPr>
      </w:pPr>
      <w:r>
        <w:rPr>
          <w:rFonts w:hint="default" w:ascii="Times New Roman" w:hAnsi="Times New Roman" w:eastAsia="仿宋_GB2312" w:cs="Times New Roman"/>
          <w:color w:val="333333"/>
          <w:kern w:val="0"/>
          <w:sz w:val="32"/>
          <w:szCs w:val="32"/>
          <w:lang w:eastAsia="zh-CN"/>
        </w:rPr>
        <w:t>无其他需要报告的事项</w:t>
      </w:r>
      <w:r>
        <w:rPr>
          <w:rFonts w:hint="eastAsia" w:ascii="Times New Roman" w:hAnsi="Times New Roman" w:eastAsia="仿宋_GB2312" w:cs="Times New Roman"/>
          <w:color w:val="333333"/>
          <w:kern w:val="0"/>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color w:val="333333"/>
          <w:kern w:val="0"/>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color w:val="333333"/>
          <w:kern w:val="0"/>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color w:val="333333"/>
          <w:kern w:val="0"/>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color w:val="333333"/>
          <w:kern w:val="0"/>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left="0" w:leftChars="0" w:right="0" w:rightChars="0" w:firstLine="5120" w:firstLineChars="1600"/>
        <w:jc w:val="both"/>
        <w:textAlignment w:val="auto"/>
        <w:outlineLvl w:val="9"/>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湟中区住房和城乡建设局</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5760" w:firstLineChars="1800"/>
        <w:jc w:val="both"/>
        <w:textAlignment w:val="auto"/>
        <w:outlineLvl w:val="9"/>
        <w:rPr>
          <w:rFonts w:hint="default" w:ascii="Times New Roman" w:hAnsi="Times New Roman" w:eastAsia="仿宋_GB2312" w:cs="Times New Roman"/>
          <w:color w:val="333333"/>
          <w:kern w:val="0"/>
          <w:sz w:val="32"/>
          <w:szCs w:val="32"/>
          <w:lang w:val="en-US" w:eastAsia="zh-CN"/>
        </w:rPr>
      </w:pPr>
      <w:bookmarkStart w:id="0" w:name="_GoBack"/>
      <w:bookmarkEnd w:id="0"/>
      <w:r>
        <w:rPr>
          <w:rFonts w:hint="eastAsia" w:ascii="Times New Roman" w:hAnsi="Times New Roman" w:eastAsia="仿宋_GB2312" w:cs="Times New Roman"/>
          <w:color w:val="333333"/>
          <w:kern w:val="0"/>
          <w:sz w:val="32"/>
          <w:szCs w:val="32"/>
          <w:lang w:val="en-US" w:eastAsia="zh-CN"/>
        </w:rPr>
        <w:t>2022年1月18日</w:t>
      </w:r>
    </w:p>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C00F5"/>
    <w:rsid w:val="01896409"/>
    <w:rsid w:val="048D740C"/>
    <w:rsid w:val="11F23A0E"/>
    <w:rsid w:val="15AD735A"/>
    <w:rsid w:val="171452E7"/>
    <w:rsid w:val="172B31DF"/>
    <w:rsid w:val="188B1C55"/>
    <w:rsid w:val="1FCD6C6A"/>
    <w:rsid w:val="20DD38EE"/>
    <w:rsid w:val="21D85DC2"/>
    <w:rsid w:val="2219374E"/>
    <w:rsid w:val="222D09B0"/>
    <w:rsid w:val="2A5A2DA2"/>
    <w:rsid w:val="2DD32E95"/>
    <w:rsid w:val="389C00F5"/>
    <w:rsid w:val="399E0E6A"/>
    <w:rsid w:val="407B7A27"/>
    <w:rsid w:val="40AD70BD"/>
    <w:rsid w:val="427D5B33"/>
    <w:rsid w:val="4A3146E6"/>
    <w:rsid w:val="4AA56FBC"/>
    <w:rsid w:val="4CEA13D3"/>
    <w:rsid w:val="4FBA7CD0"/>
    <w:rsid w:val="50FF25F4"/>
    <w:rsid w:val="524A27D5"/>
    <w:rsid w:val="52631B6C"/>
    <w:rsid w:val="567C4280"/>
    <w:rsid w:val="56B9026A"/>
    <w:rsid w:val="5AD45022"/>
    <w:rsid w:val="5C5556D0"/>
    <w:rsid w:val="606637D6"/>
    <w:rsid w:val="61212EBA"/>
    <w:rsid w:val="643504D8"/>
    <w:rsid w:val="66463367"/>
    <w:rsid w:val="68102E20"/>
    <w:rsid w:val="692B1D46"/>
    <w:rsid w:val="69C12627"/>
    <w:rsid w:val="6ACD77CC"/>
    <w:rsid w:val="6C05111D"/>
    <w:rsid w:val="6C071880"/>
    <w:rsid w:val="6DCB10D1"/>
    <w:rsid w:val="709D575C"/>
    <w:rsid w:val="71C91F79"/>
    <w:rsid w:val="72A86E1B"/>
    <w:rsid w:val="733F6BB8"/>
    <w:rsid w:val="751F03BA"/>
    <w:rsid w:val="7ABA2488"/>
    <w:rsid w:val="7B7947ED"/>
    <w:rsid w:val="7D997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2021-02-02T07:31:00Z</dcterms:created>
  <dc:creator>s</dc:creator>
  <cp:lastModifiedBy>黄娟</cp:lastModifiedBy>
  <cp:lastPrinted>2022-01-13T03:41:00Z</cp:lastPrinted>
  <dcterms:modified xsi:type="dcterms:W3CDTF">2022-01-19T07:47:50Z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E191F07C3839402DAC6D5123BA45160D</vt:lpwstr>
  </property>
</Properties>
</file>