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 xml:space="preserve">群加藏族乡2020年</w:t>
      </w:r>
      <w:r>
        <w:rPr>
          <w:rFonts w:ascii="方正小标宋简体" w:eastAsia="方正小标宋简体" w:hAnsi="方正小标宋简体" w:cs="方正小标宋简体" w:hint="eastAsia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 xml:space="preserve">政府信息公开工作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00" w:afterAutospacing="1" w:line="576" w:lineRule="exact"/>
        <w:ind w:left="0" w:right="0" w:firstLine="0"/>
        <w:jc w:val="center"/>
        <w:textAlignment w:val="auto"/>
        <w:rPr>
          <w:rFonts w:ascii="宋体" w:eastAsia="宋体" w:hAnsi="宋体" w:cs="宋体" w:hint="eastAsia"/>
          <w:b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 xml:space="preserve">年度报告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ascii="Times New Roman" w:eastAsia="仿宋_GB2312" w:hAnsi="Times New Roman" w:cs="宋体" w:hint="eastAsia"/>
          <w:i w:val="0"/>
          <w:caps w:val="0"/>
          <w:color w:val="333333"/>
          <w:spacing w:val="0"/>
          <w:sz w:val="32"/>
          <w:szCs w:val="24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本报告依据《中华人民共和国政府信息公开条例》（国务院令第711号）和《2020年政务公开工作要求》（国办发〔2020〕17号）文件要求，结合群加藏族乡政府信息公开工作有关统计数据撰写。</w:t>
      </w:r>
      <w:r>
        <w:rPr>
          <w:rFonts w:ascii="Times New Roman" w:eastAsia="仿宋_GB2312" w:hAnsi="Times New Roman" w:hint="eastAsia"/>
          <w:sz w:val="32"/>
          <w:szCs w:val="32"/>
        </w:rPr>
        <w:t xml:space="preserve">特向社会公布20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20</w:t>
      </w:r>
      <w:r>
        <w:rPr>
          <w:rFonts w:ascii="Times New Roman" w:eastAsia="仿宋_GB2312" w:hAnsi="Times New Roman" w:hint="eastAsia"/>
          <w:sz w:val="32"/>
          <w:szCs w:val="32"/>
        </w:rPr>
        <w:t xml:space="preserve">年度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群加藏族乡</w:t>
      </w:r>
      <w:r>
        <w:rPr>
          <w:rFonts w:ascii="Times New Roman" w:eastAsia="仿宋_GB2312" w:hAnsi="Times New Roman" w:hint="eastAsia"/>
          <w:sz w:val="32"/>
          <w:szCs w:val="32"/>
        </w:rPr>
        <w:t xml:space="preserve">政府信息公开工作年度报告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，本报告</w:t>
      </w:r>
      <w:r>
        <w:rPr>
          <w:rFonts w:ascii="Times New Roman" w:eastAsia="仿宋_GB2312" w:hAnsi="Times New Roman" w:hint="eastAsia"/>
          <w:sz w:val="32"/>
          <w:szCs w:val="32"/>
        </w:rPr>
        <w:t xml:space="preserve">由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总体情况、行政</w:t>
      </w:r>
      <w:bookmarkStart w:id="0" w:name="_GoBack"/>
      <w:bookmarkEnd w:id="0"/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机关</w:t>
      </w:r>
      <w:r>
        <w:rPr>
          <w:rFonts w:ascii="Times New Roman" w:eastAsia="仿宋_GB2312" w:hAnsi="Times New Roman" w:hint="eastAsia"/>
          <w:sz w:val="32"/>
          <w:szCs w:val="32"/>
        </w:rPr>
        <w:t xml:space="preserve">主动公开政府信息情况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、行政机关收到和处理</w:t>
      </w:r>
      <w:r>
        <w:rPr>
          <w:rFonts w:ascii="Times New Roman" w:eastAsia="仿宋_GB2312" w:hAnsi="Times New Roman" w:hint="eastAsia"/>
          <w:sz w:val="32"/>
          <w:szCs w:val="32"/>
        </w:rPr>
        <w:t xml:space="preserve">政府信息公开申请情况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、因政府信息公开工作被申请行政复议、提起行政诉讼情况、</w:t>
      </w:r>
      <w:r>
        <w:rPr>
          <w:rFonts w:ascii="Times New Roman" w:eastAsia="仿宋_GB2312" w:hAnsi="Times New Roman" w:hint="eastAsia"/>
          <w:sz w:val="32"/>
          <w:szCs w:val="32"/>
        </w:rPr>
        <w:t xml:space="preserve">政府信息公开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工作</w:t>
      </w:r>
      <w:r>
        <w:rPr>
          <w:rFonts w:ascii="Times New Roman" w:eastAsia="仿宋_GB2312" w:hAnsi="Times New Roman" w:hint="eastAsia"/>
          <w:sz w:val="32"/>
          <w:szCs w:val="32"/>
        </w:rPr>
        <w:t xml:space="preserve">存在的主要问题和改进措施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、其他需要报告的事项组成，</w:t>
      </w:r>
      <w:r>
        <w:rPr>
          <w:rFonts w:ascii="Times New Roman" w:eastAsia="仿宋_GB2312" w:hAnsi="Times New Roman" w:hint="eastAsia"/>
          <w:sz w:val="32"/>
          <w:szCs w:val="32"/>
        </w:rPr>
        <w:t xml:space="preserve">并附相关说明和指标统计附表。本报告中使用数据统计期限为2020年1月1日至12月28日。如对本年度报告有任何疑问，请联系：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群加藏族乡</w:t>
      </w:r>
      <w:r>
        <w:rPr>
          <w:rFonts w:ascii="Times New Roman" w:eastAsia="仿宋_GB2312" w:hAnsi="Times New Roman" w:hint="eastAsia"/>
          <w:sz w:val="32"/>
          <w:szCs w:val="32"/>
        </w:rPr>
        <w:t xml:space="preserve">人民政府办公室（联系电话：</w:t>
      </w:r>
      <w:r>
        <w:rPr>
          <w:rFonts w:ascii="Times New Roman" w:eastAsia="仿宋_GB2312" w:hAnsi="Times New Roman" w:hint="eastAsia"/>
          <w:sz w:val="32"/>
          <w:szCs w:val="32"/>
          <w:lang w:val="en-US" w:eastAsia="zh-CN"/>
        </w:rPr>
        <w:t xml:space="preserve">0971-2239952</w:t>
      </w:r>
      <w:r>
        <w:rPr>
          <w:rFonts w:ascii="Times New Roman" w:eastAsia="仿宋_GB2312" w:hAnsi="Times New Roman" w:hint="eastAsia"/>
          <w:sz w:val="32"/>
          <w:szCs w:val="32"/>
        </w:rPr>
        <w:t xml:space="preserve">）。 </w:t>
      </w:r>
    </w:p>
    <w:p>
      <w:pPr>
        <w:pageBreakBefore w:val="0"/>
        <w:widowControl w:val="0"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  <w:t xml:space="preserve">总体情况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jc w:val="both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（一）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政府信息公开工作的基本情况</w:t>
      </w: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一是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各站室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联系方式在政府公开栏公布。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二是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将领导班子成员分管信息在政府公开栏公布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，并将文件下发至各村（社区）。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三是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将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生态环境、脱贫攻坚、养老服务、社会保障、社会治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val="en-US" w:eastAsia="zh-CN"/>
        </w:rPr>
        <w:t xml:space="preserve">安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等公示情况在政府公开栏公开。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 w:bidi="ar-SA"/>
        </w:rPr>
        <w:t xml:space="preserve">四是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通过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微信平台、短信平台和政府公开栏等方式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，及时在发布和更新政务信息、通知公告等内容。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643" w:leftChars="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（二）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主动公开政府信息的情况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Times New Roman" w:eastAsia="仿宋_GB2312" w:hAnsi="Times New Roman" w:cs="Arial" w:cstheme="minorBidi" w:hint="eastAsia"/>
          <w:kern w:val="0"/>
          <w:sz w:val="32"/>
          <w:szCs w:val="32"/>
          <w:lang w:val="en-US" w:eastAsia="zh-CN"/>
        </w:rPr>
        <w:t xml:space="preserve">一是管理和服务公开工作中，加大公开力度。着力加强建设法治政府、重点领域信息公开，乡重点工作，确保相关信息能够及时面对公众公开。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2020年度主动公开的136条政府信息中，其中机构职能、领导班子分工、内设机构职责进行调整，公共开相关信息2条，村级财务公开类信息10条。</w:t>
      </w:r>
      <w:r>
        <w:rPr>
          <w:rFonts w:ascii="Times New Roman" w:eastAsia="仿宋_GB2312" w:hAnsi="Times New Roman" w:cs="Arial" w:cstheme="minorBidi" w:hint="eastAsia"/>
          <w:kern w:val="0"/>
          <w:sz w:val="32"/>
          <w:szCs w:val="32"/>
          <w:lang w:val="en-US" w:eastAsia="zh-CN"/>
        </w:rPr>
        <w:t xml:space="preserve">二是深化重点领域，提高高质量信息。公开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安全生产应急管理类信息3条。</w:t>
      </w:r>
      <w:r>
        <w:rPr>
          <w:rFonts w:ascii="Times New Roman" w:eastAsia="仿宋_GB2312" w:hAnsi="Times New Roman" w:cs="Arial" w:cstheme="minorBidi" w:hint="eastAsia"/>
          <w:kern w:val="0"/>
          <w:sz w:val="32"/>
          <w:szCs w:val="32"/>
          <w:lang w:val="en-US" w:eastAsia="zh-CN"/>
        </w:rPr>
        <w:t xml:space="preserve">三是认真做好重点领域信息公开，及时发布财政预决算、“三公”经费，“六稳”“六保”重点民生及减税降费等信息，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精准扶贫类信息12条，民政类信息29条，疫情防控类信息8条，精准扶贫类信息72条。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（三）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依申请公开政府信息和不予公开政府信息的情况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年我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乡未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收到依申请公开政府信息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和不予公开政府信息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。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（四）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政府信息公开申请行政复议、提起行政诉讼的情况。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年我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未收到行政复议和行政诉讼的情况。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（五）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政府信息公开的收费及减免情况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left="0" w:right="0" w:firstLine="420"/>
        <w:jc w:val="left"/>
        <w:textAlignment w:val="auto"/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  公民、法人和其他组织在我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获取政府公开信息时，从未进行收费。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hAnsi="宋体" w:hint="eastAsia"/>
          <w:b/>
          <w:color w:val="auto"/>
          <w:sz w:val="32"/>
          <w:szCs w:val="32"/>
          <w:lang w:val="en-US" w:eastAsia="zh-CN"/>
        </w:rPr>
        <w:t xml:space="preserve">（六）</w:t>
      </w:r>
      <w:r>
        <w:rPr>
          <w:rFonts w:ascii="楷体_GB2312" w:eastAsia="楷体_GB2312" w:hAnsi="宋体" w:hint="default"/>
          <w:b/>
          <w:color w:val="auto"/>
          <w:sz w:val="32"/>
          <w:szCs w:val="32"/>
          <w:lang w:val="en-US" w:eastAsia="zh-CN"/>
        </w:rPr>
        <w:t xml:space="preserve">举报投诉情况</w:t>
      </w:r>
    </w:p>
    <w:p>
      <w:pPr>
        <w:pStyle w:val="Normal(Web)"/>
        <w:keepNext w:val="0"/>
        <w:keepLines w:val="0"/>
        <w:pageBreakBefore w:val="0"/>
        <w:widowControl w:val="0"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6" w:lineRule="exact"/>
        <w:ind w:right="0" w:firstLine="640" w:firstLineChars="200"/>
        <w:jc w:val="left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20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年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我乡不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存在关于政府信息公开方面的举报。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  <w:t xml:space="preserve">二、主动公开政府信息情况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113"/>
        <w:gridCol w:w="1875"/>
        <w:gridCol w:w="6"/>
        <w:gridCol w:w="1265"/>
        <w:gridCol w:w="1881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第二十条第（一）项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制作数量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对外公开总数量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第二十条第（五）项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1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行政许可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第二十条第（六）项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处理决定数量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第二十条第（八）项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上一年项目数量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本年增/减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  <w:jc w:val="center"/>
        </w:trPr>
        <w:tc>
          <w:tcPr>
            <w:tcW w:w="814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第二十条第（九）项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采购项目数量</w:t>
            </w:r>
          </w:p>
        </w:tc>
        <w:tc>
          <w:tcPr>
            <w:tcW w:w="31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采购总金额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 w:val="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  <w:t xml:space="preserve">三、收到和处理政府信息公开申请情况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616"/>
        <w:gridCol w:w="816"/>
        <w:gridCol w:w="1823"/>
        <w:gridCol w:w="717"/>
        <w:gridCol w:w="667"/>
        <w:gridCol w:w="667"/>
        <w:gridCol w:w="717"/>
        <w:gridCol w:w="855"/>
        <w:gridCol w:w="629"/>
        <w:gridCol w:w="616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25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（本列数据的勾稽关系为：第一项加第二项之和，等于第三项加第四项之和）</w:t>
            </w:r>
          </w:p>
        </w:tc>
        <w:tc>
          <w:tcPr>
            <w:tcW w:w="486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申请人情况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32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自然人</w:t>
            </w:r>
          </w:p>
        </w:tc>
        <w:tc>
          <w:tcPr>
            <w:tcW w:w="353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法人或其他组织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325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商业企业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科研机构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社会公益组织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法律服务机构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</w:t>
            </w:r>
          </w:p>
        </w:tc>
        <w:tc>
          <w:tcPr>
            <w:tcW w:w="6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  <w:jc w:val="center"/>
        </w:trPr>
        <w:tc>
          <w:tcPr>
            <w:tcW w:w="3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三、本年度办理结果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（一）予以公开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（二）部分公开（区分处理的，只计这一情形，不计其他情形）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（六）其他处理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0"/>
                <w:szCs w:val="20"/>
              </w:rPr>
              <w:t xml:space="preserve"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32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宋体" w:hAnsi="宋体" w:cs="宋体" w:hint="eastAsia"/>
          <w:color w:val="auto"/>
          <w:kern w:val="0"/>
          <w:sz w:val="24"/>
          <w:szCs w:val="24"/>
        </w:rPr>
      </w:pP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  <w:t xml:space="preserve">四、政府信息公开行政复议、行政诉讼情况</w:t>
      </w:r>
    </w:p>
    <w:tbl>
      <w:tblPr>
        <w:tblStyle w:val="TableNormal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515"/>
        <w:gridCol w:w="515"/>
        <w:gridCol w:w="515"/>
        <w:gridCol w:w="564"/>
        <w:gridCol w:w="469"/>
        <w:gridCol w:w="516"/>
        <w:gridCol w:w="516"/>
        <w:gridCol w:w="516"/>
        <w:gridCol w:w="519"/>
        <w:gridCol w:w="516"/>
        <w:gridCol w:w="516"/>
        <w:gridCol w:w="516"/>
        <w:gridCol w:w="517"/>
        <w:gridCol w:w="518"/>
      </w:tblGrid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  <w:jc w:val="center"/>
        </w:trPr>
        <w:tc>
          <w:tcPr>
            <w:tcW w:w="26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行政复议</w:t>
            </w:r>
          </w:p>
        </w:tc>
        <w:tc>
          <w:tcPr>
            <w:tcW w:w="511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行政诉讼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5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5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5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2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未经复议直接起诉</w:t>
            </w:r>
          </w:p>
        </w:tc>
        <w:tc>
          <w:tcPr>
            <w:tcW w:w="25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复议后起诉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  <w:jc w:val="center"/>
        </w:trPr>
        <w:tc>
          <w:tcPr>
            <w:tcW w:w="5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结果维持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结果纠正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其他结果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尚未审结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总计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  <w:jc w:val="center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eastAsia="宋体"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  <w:r>
              <w:rPr>
                <w:rFonts w:cs="Calibri"/>
                <w:kern w:val="0"/>
                <w:sz w:val="20"/>
                <w:szCs w:val="20"/>
              </w:rPr>
              <w:t xml:space="preserve"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 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Calibri" w:hint="eastAsia"/>
                <w:kern w:val="0"/>
                <w:sz w:val="20"/>
                <w:szCs w:val="20"/>
                <w:lang w:val="en-US" w:eastAsia="zh-CN"/>
              </w:rPr>
              <w:t xml:space="preserve">0</w:t>
            </w: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五、</w:t>
      </w: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  <w:t xml:space="preserve"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2020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年，通过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乡全体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干部的共同努力，我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政府信息公开工作有了新的进展，但也存在一些不足：</w:t>
      </w:r>
      <w:r>
        <w:rPr>
          <w:rFonts w:ascii="仿宋_GB2312" w:eastAsia="仿宋_GB2312" w:hAnsi="仿宋_GB2312" w:cs="仿宋_GB2312" w:hint="default"/>
          <w:b/>
          <w:bCs/>
          <w:color w:val="auto"/>
          <w:kern w:val="0"/>
          <w:sz w:val="32"/>
          <w:szCs w:val="32"/>
          <w:lang w:val="en-US" w:eastAsia="zh-CN"/>
        </w:rPr>
        <w:t xml:space="preserve">一是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政府信息公开意识不强，公开时效性、公开内容质量有待加强。</w:t>
      </w:r>
      <w:r>
        <w:rPr>
          <w:rFonts w:ascii="仿宋_GB2312" w:eastAsia="仿宋_GB2312" w:hAnsi="仿宋_GB2312" w:cs="仿宋_GB2312" w:hint="default"/>
          <w:b/>
          <w:bCs/>
          <w:color w:val="auto"/>
          <w:kern w:val="0"/>
          <w:sz w:val="32"/>
          <w:szCs w:val="32"/>
          <w:lang w:val="en-US" w:eastAsia="zh-CN"/>
        </w:rPr>
        <w:t xml:space="preserve">二是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政府信息公开形式单一，有待加强宣传推广。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/>
        </w:rPr>
        <w:t xml:space="preserve">三是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 xml:space="preserve">政务公开培训力度不够，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政府信息公开整体工作水平仍需提升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我乡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在接下来的工作中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：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/>
        </w:rPr>
        <w:t xml:space="preserve">一是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进一步充实信息公开内容，突出重点、热点和难点问题，把群众最关心、反应最强烈的事项作为政府信息公开的主要内容，切实发挥好信息公开平台的桥梁作用。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/>
        </w:rPr>
        <w:t xml:space="preserve">二是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以《条例》落实为抓手，探索拓宽信息公开渠道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，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加大宣传和推介力度，积极利用信息化手段，丰富政府信息服务渠道。</w:t>
      </w:r>
      <w:r>
        <w:rPr>
          <w:rFonts w:ascii="仿宋_GB2312" w:eastAsia="仿宋_GB2312" w:hAnsi="仿宋_GB2312" w:cs="仿宋_GB2312" w:hint="eastAsia"/>
          <w:b/>
          <w:bCs/>
          <w:color w:val="auto"/>
          <w:kern w:val="0"/>
          <w:sz w:val="32"/>
          <w:szCs w:val="32"/>
          <w:lang w:val="en-US" w:eastAsia="zh-CN"/>
        </w:rPr>
        <w:t xml:space="preserve">三是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加大培训、宣传力度</w:t>
      </w:r>
      <w:r>
        <w:rPr>
          <w:rFonts w:ascii="仿宋_GB2312" w:eastAsia="仿宋_GB2312" w:hAnsi="仿宋_GB2312" w:cs="仿宋_GB2312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，乡全体干部</w:t>
      </w:r>
      <w:r>
        <w:rPr>
          <w:rFonts w:ascii="仿宋_GB2312" w:eastAsia="仿宋_GB2312" w:hAnsi="仿宋_GB2312" w:cs="仿宋_GB2312" w:hint="default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要加强《条例》的学习和培训，规范依法办理申请公开政府信息的水平。开展多种形式的宣传活动，创造条件。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六、</w:t>
      </w:r>
      <w:r>
        <w:rPr>
          <w:rFonts w:ascii="黑体" w:eastAsia="黑体" w:hAnsi="黑体" w:cs="黑体" w:hint="eastAsia"/>
          <w:b w:val="0"/>
          <w:bCs w:val="0"/>
          <w:color w:val="auto"/>
          <w:kern w:val="0"/>
          <w:sz w:val="32"/>
          <w:szCs w:val="32"/>
        </w:rPr>
        <w:t xml:space="preserve">其他需要报告的事项</w:t>
      </w:r>
    </w:p>
    <w:p>
      <w:pPr>
        <w:pStyle w:val="Heading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76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 xml:space="preserve">20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 xml:space="preserve">20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  <w:shd w:val="clear" w:color="auto" w:fill="auto"/>
        </w:rPr>
        <w:t xml:space="preserve">年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 xml:space="preserve">我乡不</w:t>
      </w:r>
      <w:r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</w:rPr>
        <w:t xml:space="preserve">存在其他需要报告事项。</w:t>
      </w:r>
    </w:p>
    <w:p>
      <w:pPr>
        <w:pStyle w:val="Heading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i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p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atLeast"/>
        <w:ind w:firstLine="640" w:firstLineChars="200"/>
        <w:jc w:val="both"/>
        <w:textAlignment w:val="auto"/>
        <w:rPr>
          <w:rFonts w:ascii="Times New Roman" w:eastAsia="仿宋_GB2312" w:hAnsi="Times New Roman" w:cs="Arial" w:cstheme="minorBidi" w:hint="eastAsia"/>
          <w:kern w:val="0"/>
          <w:sz w:val="32"/>
          <w:szCs w:val="32"/>
          <w:lang w:val="en-US" w:eastAsia="zh-CN"/>
        </w:rPr>
      </w:pPr>
    </w:p>
    <w:sectPr>
      <w:footerReference w:type="default" r:id="rId10"/>
      <w:pgSz w:w="11906" w:h="16838" w:orient="portrait"/>
      <w:pgMar w:top="2098" w:right="1474" w:bottom="1984" w:left="1587" w:header="851" w:footer="992" w:gutter="0"/>
      <w:pgNumType w:fmt="decimal"/>
      <w:cols w:num="1" w:space="425">
        <w:col w:w="8845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_x0000_s0127"/>
              <wp:cNvGraphicFramePr>
                <a:graphicFrameLocks xmlns:a="http://schemas.openxmlformats.org/drawingml/2006/main"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0127" o:spid="_x0000_s0128" type="#_x0000_t202" style="height:2in;margin-left:0;margin-top:0;mso-height-relative:page;mso-position-horizontal:outside;mso-position-horizontal-relative:margin;mso-width-relative:page;mso-wrap-distance-bottom:0;mso-wrap-distance-left:9pt;mso-wrap-distance-right:9pt;mso-wrap-distance-top:0;mso-wrap-style:none;position:absolute;v-text-anchor:top;width:2in;z-index:251658240" coordsize="21600,21600" filled="f" stroked="f" strokeweight="0.5pt">
              <w10:bordertop type="none" width="0"/>
              <w10:borderleft type="none" width="0"/>
              <w10:borderbottom type="none" width="0"/>
              <w10:borderright type="none" width="0"/>
              <v:textbox style="layout-flow:horizontal;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 xml:space="preserve"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>
    <w:multiLevelType w:val="singleLevel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20"/>
  <w:doNotDisplayPageBoundaries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qFormat="1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 w:qFormat="1"/>
    <w:lsdException w:name="HTML Definition" w:semiHidden="0" w:uiPriority="0" w:unhideWhenUsed="0" w:qFormat="1"/>
    <w:lsdException w:name="HTML Keyboard" w:semiHidden="0" w:uiPriority="0" w:unhideWhenUsed="0" w:qFormat="1"/>
    <w:lsdException w:name="HTML Preformatted" w:semiHidden="0" w:uiPriority="0" w:unhideWhenUsed="0"/>
    <w:lsdException w:name="HTML Sample" w:semiHidden="0" w:uiPriority="0" w:unhideWhenUsed="0" w:qFormat="1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Lines="0" w:beforeAutospacing="0" w:afterLines="0" w:afterAutospacing="0" w:line="576" w:lineRule="exact"/>
      <w:ind w:firstLine="880" w:firstLineChars="200"/>
      <w:outlineLvl w:val="0"/>
    </w:pPr>
    <w:rPr>
      <w:rFonts w:ascii="Calibri" w:eastAsia="黑体" w:hAnsi="Calibri" w:asciiTheme="minorAscii" w:hAnsiTheme="minorAscii"/>
      <w:kern w:val="44"/>
      <w:sz w:val="32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FirstIndent">
    <w:name w:val="Body Text First Indent"/>
    <w:basedOn w:val="BodyText"/>
    <w:uiPriority w:val="99"/>
    <w:unhideWhenUsed/>
    <w:qFormat/>
    <w:pPr>
      <w:ind w:firstLine="420" w:firstLineChars="100"/>
    </w:pPr>
    <w:rPr>
      <w:rFonts w:ascii="Calibri" w:eastAsia="宋体" w:hAnsi="Calibri" w:cs="Times New Roman"/>
      <w:szCs w:val="22"/>
    </w:rPr>
  </w:style>
  <w:style w:type="paragraph" w:styleId="BodyText">
    <w:name w:val="Body Text"/>
    <w:basedOn w:val="Normal"/>
    <w:qFormat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BodyTextIndent">
    <w:name w:val="Body Text Indent"/>
    <w:basedOn w:val="Normal"/>
    <w:qFormat/>
    <w:pPr>
      <w:spacing w:after="120"/>
      <w:ind w:left="420" w:leftChars="200"/>
    </w:pPr>
    <w:rPr>
      <w:rFonts w:eastAsia="宋体"/>
      <w:sz w:val="21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(Web)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2B2B2B"/>
      <w:u w:val="none"/>
    </w:rPr>
  </w:style>
  <w:style w:type="character" w:styleId="HTMLDefinition">
    <w:name w:val="HTML Definition"/>
    <w:basedOn w:val="DefaultParagraphFont"/>
    <w:qFormat/>
    <w:rPr>
      <w:i/>
    </w:rPr>
  </w:style>
  <w:style w:type="character" w:styleId="Hyperlink">
    <w:name w:val="Hyperlink"/>
    <w:basedOn w:val="DefaultParagraphFont"/>
    <w:qFormat/>
    <w:rPr>
      <w:color w:val="2B2B2B"/>
      <w:u w:val="none"/>
    </w:rPr>
  </w:style>
  <w:style w:type="character" w:styleId="HTMLCode">
    <w:name w:val="HTML Code"/>
    <w:basedOn w:val="DefaultParagraphFont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Keyboard">
    <w:name w:val="HTML Keyboard"/>
    <w:basedOn w:val="DefaultParagraphFont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Sample">
    <w:name w:val="HTML Sample"/>
    <w:basedOn w:val="DefaultParagraphFont"/>
    <w:qFormat/>
    <w:rPr>
      <w:rFonts w:ascii="Consolas" w:eastAsia="Consolas" w:hAnsi="Consolas" w:cs="Consolas"/>
      <w:sz w:val="21"/>
      <w:szCs w:val="21"/>
    </w:rPr>
  </w:style>
  <w:style w:type="paragraph" w:customStyle="1" w:styleId="p0">
    <w:name w:val="p0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sharetext">
    <w:name w:val="bsharetext"/>
    <w:basedOn w:val="DefaultParagraphFont"/>
    <w:qFormat/>
    <w:rPr/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13" Type="http://schemas.openxmlformats.org/officeDocument/2006/relationships/webSettings" Target="webSettings.xml" /><Relationship Id="rId14" Type="http://schemas.openxmlformats.org/officeDocument/2006/relationships/numbering" Target="numbering.xml" /><Relationship Id="rId15" Type="http://schemas.openxmlformats.org/officeDocument/2006/relationships/fontTable" Target="fontTable.xml" /><Relationship Id="rId16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4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6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7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

<file path=customXml/item8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

<file path=customXml/item9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0</Words>
  <Characters>0</Characters>
  <Application>WPS Office_11.1.0.10314_F1E327BC-269C-435d-A152-05C5408002CA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宋建</cp:lastModifiedBy>
  <cp:revision>1</cp:revision>
  <cp:lastPrinted>2021-01-18T02:18:00Z</cp:lastPrinted>
  <dcterms:created xsi:type="dcterms:W3CDTF">2020-01-14T01:48:00Z</dcterms:created>
  <dcterms:modified xsi:type="dcterms:W3CDTF">2021-02-04T09:07:25Z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2052-11.1.0.10314</vt:lpstr>
  </property>
</Properties>
</file>