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0"/>
        <w:jc w:val="both"/>
        <w:textAlignment w:val="auto"/>
        <w:outlineLvl w:val="9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宋体" w:eastAsia="方正小标宋简体" w:cs="宋体"/>
          <w:color w:val="333333"/>
          <w:kern w:val="0"/>
          <w:sz w:val="24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36"/>
          <w:szCs w:val="36"/>
          <w:lang w:val="en-US" w:eastAsia="zh-CN"/>
        </w:rPr>
        <w:t>多巴镇</w:t>
      </w: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36"/>
          <w:szCs w:val="36"/>
        </w:rPr>
        <w:t>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/>
        <w:textAlignment w:val="auto"/>
        <w:outlineLvl w:val="9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/>
        <w:textAlignment w:val="auto"/>
        <w:outlineLvl w:val="9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2020年，镇党委、政府高度重视该项工作的开展，认真贯彻落实《中华人民共和国政府信息公开条例》和省市县有关政府信息公开工作的要求，把深入推进政务公开，转变政府职能，建设服务型政府的一项重要工作。以推进依法行政、建设法治政府为目标，不断完善和加强政府信息公开工作力度，进一步加强政府和人民群众的联系，努力提高镇政府工作的透明度，充分保障人民群众的知情权。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（一）积极做好政策解读和回应关切工作。</w:t>
      </w:r>
      <w:r>
        <w:rPr>
          <w:rFonts w:ascii="Times New Roman" w:hAnsi="Times New Roman" w:eastAsia="仿宋"/>
          <w:sz w:val="32"/>
          <w:szCs w:val="32"/>
        </w:rPr>
        <w:t>政策解读方面，重点围绕高质量发展和“三大攻坚战”领域做到政策性文件与解读关联同步，并采取多种形式，将群众关注度高的政策用图片、新媒体等形式展示，用简单易懂的形式，让群众及时了解政策动向。回应关切方面，按照“属地管理、分级负责”和“谁主管、谁负责”的原则，各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科</w:t>
      </w:r>
      <w:r>
        <w:rPr>
          <w:rFonts w:hint="eastAsia" w:ascii="Times New Roman" w:hAnsi="Times New Roman" w:eastAsia="仿宋"/>
          <w:sz w:val="32"/>
          <w:szCs w:val="32"/>
        </w:rPr>
        <w:t>室</w:t>
      </w:r>
      <w:r>
        <w:rPr>
          <w:rFonts w:ascii="Times New Roman" w:hAnsi="Times New Roman" w:eastAsia="仿宋"/>
          <w:sz w:val="32"/>
          <w:szCs w:val="32"/>
        </w:rPr>
        <w:t>及时解疑释惑，正确引导舆论。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（二）强化权力监督，着重做好决策和执行公开工作。</w:t>
      </w:r>
      <w:r>
        <w:rPr>
          <w:rFonts w:ascii="Times New Roman" w:hAnsi="Times New Roman" w:eastAsia="仿宋"/>
          <w:sz w:val="32"/>
          <w:szCs w:val="32"/>
        </w:rPr>
        <w:t>推进决策和执行公开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及时发布政府工作报告、重大决策落实等重点工作的具体实施内容、项目进展、过程成效等信息，由传统的信息引导型转化为服务型。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color w:val="0000FF"/>
          <w:sz w:val="32"/>
          <w:szCs w:val="32"/>
          <w:lang w:eastAsia="zh-CN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（三）着力推进重点领域信息公开工作。</w:t>
      </w:r>
      <w:r>
        <w:rPr>
          <w:rFonts w:ascii="Times New Roman" w:hAnsi="Times New Roman" w:eastAsia="仿宋"/>
          <w:sz w:val="32"/>
          <w:szCs w:val="32"/>
        </w:rPr>
        <w:t>2020年我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镇</w:t>
      </w:r>
      <w:r>
        <w:rPr>
          <w:rFonts w:ascii="Times New Roman" w:hAnsi="Times New Roman" w:eastAsia="仿宋"/>
          <w:sz w:val="32"/>
          <w:szCs w:val="32"/>
        </w:rPr>
        <w:t>政府工作动态信息简报11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篇、政府各类发文2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77</w:t>
      </w:r>
      <w:r>
        <w:rPr>
          <w:rFonts w:ascii="Times New Roman" w:hAnsi="Times New Roman" w:eastAsia="仿宋"/>
          <w:sz w:val="32"/>
          <w:szCs w:val="32"/>
        </w:rPr>
        <w:t>件，均为宜公开项。并根据工作需要和实际情况，每月、每季度在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镇</w:t>
      </w:r>
      <w:r>
        <w:rPr>
          <w:rFonts w:ascii="Times New Roman" w:hAnsi="Times New Roman" w:eastAsia="仿宋"/>
          <w:sz w:val="32"/>
          <w:szCs w:val="32"/>
        </w:rPr>
        <w:t>政府公示栏公示低保、特困人员、临时救助、孤困儿童、退役军人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ascii="Times New Roman" w:hAnsi="Times New Roman" w:eastAsia="仿宋"/>
          <w:sz w:val="32"/>
          <w:szCs w:val="32"/>
        </w:rPr>
        <w:t>高龄补贴等受救助人员名单和各类补助资金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/>
        <w:textAlignment w:val="auto"/>
        <w:outlineLvl w:val="9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2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9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821.73万元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firstLine="48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8"/>
        <w:gridCol w:w="830"/>
        <w:gridCol w:w="1966"/>
        <w:gridCol w:w="769"/>
        <w:gridCol w:w="16"/>
        <w:gridCol w:w="707"/>
        <w:gridCol w:w="16"/>
        <w:gridCol w:w="707"/>
        <w:gridCol w:w="16"/>
        <w:gridCol w:w="760"/>
        <w:gridCol w:w="16"/>
        <w:gridCol w:w="921"/>
        <w:gridCol w:w="667"/>
        <w:gridCol w:w="16"/>
        <w:gridCol w:w="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94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2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eastAsia="楷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eastAsia="楷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"/>
          <w:sz w:val="32"/>
          <w:szCs w:val="32"/>
        </w:rPr>
        <w:t>制度机制尚需健全完善。公开信息制度规范不够，健全公开工作机制不够，推进公开工作的标准化建设不够；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"/>
          <w:sz w:val="32"/>
          <w:szCs w:val="32"/>
        </w:rPr>
        <w:t>政府信息公开深度不够。信息公开、深度不够、质量不高等问题，在各领域仍然不同程度存在；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"/>
          <w:sz w:val="32"/>
          <w:szCs w:val="32"/>
        </w:rPr>
        <w:t>落实力度不够。公开意识不强，公开方式单一，与真正畅通联系群众“最后一公里”还有一定距离；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四是</w:t>
      </w:r>
      <w:r>
        <w:rPr>
          <w:rFonts w:hint="eastAsia" w:ascii="Times New Roman" w:hAnsi="Times New Roman" w:eastAsia="仿宋"/>
          <w:sz w:val="32"/>
          <w:szCs w:val="32"/>
        </w:rPr>
        <w:t>信息公开工作队伍能力建设需加强，工作人员流动性大，整体专业化水平不高，一定程度上制约了政府信息公开工作的深入</w:t>
      </w:r>
      <w:r>
        <w:rPr>
          <w:rFonts w:ascii="Times New Roman" w:hAnsi="Times New Roman" w:eastAsia="仿宋"/>
          <w:sz w:val="32"/>
          <w:szCs w:val="32"/>
        </w:rPr>
        <w:t>推进。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我镇将进一步加强政府信息公开工作，以求真务实的工作作风，切实做好政府信息公开工作，重点抓好以下三项工作：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"/>
          <w:sz w:val="32"/>
          <w:szCs w:val="32"/>
        </w:rPr>
        <w:t>进一步加强学习，学习研究上级文件，掌握政务公开工作的新要求、新提法和新概念，提高工作的积极性和主动性，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"/>
          <w:sz w:val="32"/>
          <w:szCs w:val="32"/>
        </w:rPr>
        <w:t>提高政府信息报送工作人员对政府信息公开工作重要性的认识，加强政府信息公开的社会效果，提高工作人员素质和业务水平；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"/>
          <w:sz w:val="32"/>
          <w:szCs w:val="32"/>
        </w:rPr>
        <w:t>充分利用微信等新媒体渠道，创新信息公开工作途径， 加大信息公开范围、提升信息公开效果；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四是</w:t>
      </w:r>
      <w:r>
        <w:rPr>
          <w:rFonts w:hint="eastAsia" w:ascii="Times New Roman" w:hAnsi="Times New Roman" w:eastAsia="仿宋"/>
          <w:sz w:val="32"/>
          <w:szCs w:val="32"/>
        </w:rPr>
        <w:t>强化监督管理，有序推进政府信息公开工作。建立监督管理制度，定岗定责，确保各类信息的及时公开和上报，不断提高政务服务质量和水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  <w:lang w:val="en-US" w:eastAsia="zh-CN"/>
        </w:rPr>
        <w:t>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6DF5"/>
    <w:rsid w:val="00066D6C"/>
    <w:rsid w:val="00483917"/>
    <w:rsid w:val="004E0BE0"/>
    <w:rsid w:val="007124A3"/>
    <w:rsid w:val="00721626"/>
    <w:rsid w:val="00AE0B4A"/>
    <w:rsid w:val="00C00752"/>
    <w:rsid w:val="00D82F58"/>
    <w:rsid w:val="00E84148"/>
    <w:rsid w:val="00F84CC7"/>
    <w:rsid w:val="015D495D"/>
    <w:rsid w:val="01857BF3"/>
    <w:rsid w:val="041607FD"/>
    <w:rsid w:val="09B9503F"/>
    <w:rsid w:val="167C2DEF"/>
    <w:rsid w:val="1886212C"/>
    <w:rsid w:val="1E4B2392"/>
    <w:rsid w:val="1FFF2A71"/>
    <w:rsid w:val="201478E4"/>
    <w:rsid w:val="2B7739D2"/>
    <w:rsid w:val="36D272E9"/>
    <w:rsid w:val="3B443402"/>
    <w:rsid w:val="3D8C2BA4"/>
    <w:rsid w:val="3FBF1FF1"/>
    <w:rsid w:val="43DF6DF5"/>
    <w:rsid w:val="47C43689"/>
    <w:rsid w:val="4A621A5B"/>
    <w:rsid w:val="50117DDD"/>
    <w:rsid w:val="61B701AC"/>
    <w:rsid w:val="62B87A1C"/>
    <w:rsid w:val="6C071500"/>
    <w:rsid w:val="79596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cs="Calibr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170</Words>
  <Characters>970</Characters>
  <Lines>8</Lines>
  <Paragraphs>2</Paragraphs>
  <TotalTime>36</TotalTime>
  <ScaleCrop>false</ScaleCrop>
  <LinksUpToDate>false</LinksUpToDate>
  <CharactersWithSpaces>1138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2021-01-08T02:53:00Z</dcterms:created>
  <dc:creator>抱着盒子的姑娘</dc:creator>
  <cp:lastModifiedBy>1</cp:lastModifiedBy>
  <cp:lastPrinted>2021-02-04T10:06:59Z</cp:lastPrinted>
  <dcterms:modified xsi:type="dcterms:W3CDTF">2021-02-05T02:09:11Z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