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关于</w:t>
      </w:r>
      <w:r>
        <w:rPr>
          <w:rFonts w:hint="eastAsia" w:ascii="宋体" w:hAnsi="宋体" w:eastAsia="宋体" w:cs="宋体"/>
          <w:b/>
          <w:bCs/>
          <w:sz w:val="36"/>
          <w:szCs w:val="36"/>
          <w:lang w:val="en-US" w:eastAsia="zh-CN"/>
        </w:rPr>
        <w:t>2020年</w:t>
      </w:r>
      <w:r>
        <w:rPr>
          <w:rFonts w:hint="eastAsia" w:ascii="宋体" w:hAnsi="宋体" w:cs="宋体"/>
          <w:b/>
          <w:bCs/>
          <w:sz w:val="36"/>
          <w:szCs w:val="36"/>
          <w:lang w:val="en-US" w:eastAsia="zh-CN"/>
        </w:rPr>
        <w:t>企业</w:t>
      </w:r>
      <w:r>
        <w:rPr>
          <w:rFonts w:hint="eastAsia" w:ascii="宋体" w:hAnsi="宋体" w:eastAsia="宋体" w:cs="宋体"/>
          <w:b/>
          <w:bCs/>
          <w:sz w:val="36"/>
          <w:szCs w:val="36"/>
          <w:lang w:val="en-US" w:eastAsia="zh-CN"/>
        </w:rPr>
        <w:t>按比例安排残疾人</w:t>
      </w:r>
      <w:bookmarkStart w:id="0" w:name="_GoBack"/>
      <w:bookmarkEnd w:id="0"/>
      <w:r>
        <w:rPr>
          <w:rFonts w:hint="eastAsia" w:ascii="宋体" w:hAnsi="宋体" w:eastAsia="宋体" w:cs="宋体"/>
          <w:b/>
          <w:bCs/>
          <w:sz w:val="36"/>
          <w:szCs w:val="36"/>
          <w:lang w:val="en-US" w:eastAsia="zh-CN"/>
        </w:rPr>
        <w:t>就业情况</w:t>
      </w:r>
      <w:r>
        <w:rPr>
          <w:rFonts w:hint="eastAsia" w:ascii="宋体" w:hAnsi="宋体" w:eastAsia="宋体" w:cs="宋体"/>
          <w:b/>
          <w:bCs/>
          <w:sz w:val="36"/>
          <w:szCs w:val="36"/>
          <w:lang w:eastAsia="zh-CN"/>
        </w:rPr>
        <w:t>及残疾人保障金征缴情况的公示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497"/>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按比例安排残疾人就业是每个单位的法律义务和社会责任</w:t>
      </w:r>
      <w:r>
        <w:rPr>
          <w:rFonts w:hint="eastAsia" w:ascii="仿宋" w:hAnsi="仿宋" w:eastAsia="仿宋" w:cs="仿宋"/>
          <w:sz w:val="32"/>
          <w:szCs w:val="32"/>
          <w:lang w:eastAsia="zh-CN"/>
        </w:rPr>
        <w:t>，</w:t>
      </w:r>
      <w:r>
        <w:rPr>
          <w:rFonts w:hint="eastAsia" w:ascii="仿宋" w:hAnsi="仿宋" w:eastAsia="仿宋" w:cs="仿宋"/>
          <w:sz w:val="32"/>
          <w:szCs w:val="32"/>
        </w:rPr>
        <w:t>全社会各用人单位都应积极吸纳残疾人就业。根据国务院《残疾人就业条例》、《关于加快推进残疾人小康进程的意见》（国发〔2015〕7号）、《青海省残疾人就业保障金征收使用管理实施办法》（青财综字〔2016〕1045号）、《青海省用人单位按比例安排残疾人就业公示办法》（青残联会发〔2017〕25号）有关精神，</w:t>
      </w:r>
      <w:r>
        <w:rPr>
          <w:rFonts w:hint="eastAsia" w:ascii="仿宋" w:hAnsi="仿宋" w:eastAsia="仿宋" w:cs="仿宋"/>
          <w:sz w:val="32"/>
          <w:szCs w:val="32"/>
          <w:lang w:val="en-US" w:eastAsia="zh-CN"/>
        </w:rPr>
        <w:t>湟中区企业向属地税务机关自行申报残疾人就业情况并经湟中区残联审核确认,根据省、市残联要求 ,现将2020年企业超过法定比例安排残疾人就业的8家、达到法定比例安排残疾人就业的13家、依法缴纳残疾人就业保障金的56家以及未申报残疾人就业保障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金的64家企业予以公示。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各企业要向履行社会责任，带头按比例安置残疾人就业或依法足额缴纳残疾人就业保障金的相关企业学习，以习近平新时代中国特色社会主义思想为指导，坚定不移走中国特色社会主义道路，积极履行社会责任，主动安置残疾人就业，为建设“富强、民主、文明、和谐”的新湟中区做出更大的贡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3520" w:firstLineChars="11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3200" w:firstLineChars="10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湟中区人民政府残疾人工作委员会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4800" w:firstLineChars="1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2021年2月26日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440" w:firstLineChars="17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760" w:firstLineChars="17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sectPr>
          <w:pgSz w:w="11906" w:h="16838"/>
          <w:pgMar w:top="1440" w:right="1800" w:bottom="986"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361" w:firstLineChars="1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2020年度湟中区安排残疾人就业比例超过1.5%的</w:t>
      </w:r>
    </w:p>
    <w:p>
      <w:pPr>
        <w:keepNext w:val="0"/>
        <w:keepLines w:val="0"/>
        <w:pageBreakBefore w:val="0"/>
        <w:widowControl w:val="0"/>
        <w:kinsoku/>
        <w:wordWrap/>
        <w:overflowPunct/>
        <w:topLinePunct w:val="0"/>
        <w:autoSpaceDE/>
        <w:autoSpaceDN/>
        <w:bidi w:val="0"/>
        <w:adjustRightInd/>
        <w:snapToGrid/>
        <w:spacing w:line="540" w:lineRule="exact"/>
        <w:ind w:firstLine="3253" w:firstLineChars="9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企业名单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（排名不分先后，共8家）</w:t>
      </w:r>
    </w:p>
    <w:p>
      <w:pPr>
        <w:keepNext w:val="0"/>
        <w:keepLines w:val="0"/>
        <w:pageBreakBefore w:val="0"/>
        <w:widowControl w:val="0"/>
        <w:kinsoku/>
        <w:wordWrap/>
        <w:overflowPunct/>
        <w:topLinePunct w:val="0"/>
        <w:autoSpaceDE/>
        <w:autoSpaceDN/>
        <w:bidi w:val="0"/>
        <w:adjustRightInd/>
        <w:snapToGrid/>
        <w:spacing w:line="540" w:lineRule="exact"/>
        <w:ind w:firstLine="168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tbl>
      <w:tblPr>
        <w:tblStyle w:val="6"/>
        <w:tblpPr w:leftFromText="180" w:rightFromText="180" w:vertAnchor="text" w:horzAnchor="page" w:tblpX="3968" w:tblpY="205"/>
        <w:tblOverlap w:val="never"/>
        <w:tblW w:w="3691" w:type="dxa"/>
        <w:tblInd w:w="0" w:type="dxa"/>
        <w:shd w:val="clear" w:color="auto" w:fill="auto"/>
        <w:tblLayout w:type="fixed"/>
        <w:tblCellMar>
          <w:top w:w="0" w:type="dxa"/>
          <w:left w:w="0" w:type="dxa"/>
          <w:bottom w:w="0" w:type="dxa"/>
          <w:right w:w="0" w:type="dxa"/>
        </w:tblCellMar>
      </w:tblPr>
      <w:tblGrid>
        <w:gridCol w:w="3691"/>
      </w:tblGrid>
      <w:tr>
        <w:tblPrEx>
          <w:shd w:val="clear" w:color="auto" w:fill="auto"/>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青海金汇耐磨材料有限公司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青海大宋农业科技股份有限公司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青海海湖水泥制品有限公司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青海湘和有色金属有限责任公司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青海百通高纯材料开发有限公司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青海金广镍铬材料有限公司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西部矿业股份有限公司锌业分公司</w:t>
            </w:r>
          </w:p>
        </w:tc>
      </w:tr>
      <w:tr>
        <w:tblPrEx>
          <w:tblLayout w:type="fixed"/>
          <w:tblCellMar>
            <w:top w:w="0" w:type="dxa"/>
            <w:left w:w="0" w:type="dxa"/>
            <w:bottom w:w="0" w:type="dxa"/>
            <w:right w:w="0" w:type="dxa"/>
          </w:tblCellMar>
        </w:tblPrEx>
        <w:trPr>
          <w:trHeight w:val="380" w:hRule="atLeast"/>
        </w:trPr>
        <w:tc>
          <w:tcPr>
            <w:tcW w:w="369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青海福鑫硅业有限公司</w:t>
            </w:r>
          </w:p>
        </w:tc>
      </w:tr>
    </w:tbl>
    <w:p>
      <w:pPr>
        <w:keepNext w:val="0"/>
        <w:keepLines w:val="0"/>
        <w:pageBreakBefore w:val="0"/>
        <w:widowControl w:val="0"/>
        <w:kinsoku/>
        <w:wordWrap/>
        <w:overflowPunct/>
        <w:topLinePunct w:val="0"/>
        <w:autoSpaceDE/>
        <w:autoSpaceDN/>
        <w:bidi w:val="0"/>
        <w:adjustRightInd/>
        <w:snapToGrid/>
        <w:spacing w:line="540" w:lineRule="exact"/>
        <w:ind w:firstLine="168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168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760" w:firstLineChars="17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pPr>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40" w:lineRule="exact"/>
        <w:ind w:firstLine="361" w:firstLineChars="1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2020年度湟中区安排残疾人就业比例达到1.5%的</w:t>
      </w:r>
    </w:p>
    <w:p>
      <w:pPr>
        <w:keepNext w:val="0"/>
        <w:keepLines w:val="0"/>
        <w:pageBreakBefore w:val="0"/>
        <w:widowControl w:val="0"/>
        <w:kinsoku/>
        <w:wordWrap/>
        <w:overflowPunct/>
        <w:topLinePunct w:val="0"/>
        <w:autoSpaceDE/>
        <w:autoSpaceDN/>
        <w:bidi w:val="0"/>
        <w:adjustRightInd/>
        <w:snapToGrid/>
        <w:spacing w:line="540" w:lineRule="exact"/>
        <w:ind w:firstLine="3614" w:firstLineChars="10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企业名单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（排名不分先后，共13家）</w:t>
      </w:r>
    </w:p>
    <w:tbl>
      <w:tblPr>
        <w:tblStyle w:val="6"/>
        <w:tblpPr w:leftFromText="180" w:rightFromText="180" w:vertAnchor="text" w:horzAnchor="page" w:tblpX="3818" w:tblpY="491"/>
        <w:tblOverlap w:val="never"/>
        <w:tblW w:w="4231" w:type="dxa"/>
        <w:tblInd w:w="0" w:type="dxa"/>
        <w:shd w:val="clear" w:color="auto" w:fill="auto"/>
        <w:tblLayout w:type="fixed"/>
        <w:tblCellMar>
          <w:top w:w="0" w:type="dxa"/>
          <w:left w:w="0" w:type="dxa"/>
          <w:bottom w:w="0" w:type="dxa"/>
          <w:right w:w="0" w:type="dxa"/>
        </w:tblCellMar>
      </w:tblPr>
      <w:tblGrid>
        <w:gridCol w:w="4231"/>
      </w:tblGrid>
      <w:tr>
        <w:tblPrEx>
          <w:shd w:val="clear" w:color="auto" w:fill="auto"/>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湟中弘大农副产品购销有限公司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中国农业银行股份有限公司湟中支行</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湟中区佛光工艺雕塑有限责任公司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青海海湖车城有限公司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湟中区江源给排水有限责任公司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青海博友建材有限公司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青海鲁丰新型材料有限公司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青海中油甘河工业园区燃气有限公司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青海西矿物业有限责任公司甘河分公司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青海际华江源实业有限公司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青海西矿杭萧钢构有限公司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青海中钜金属资源有限公司</w:t>
            </w:r>
          </w:p>
        </w:tc>
      </w:tr>
      <w:tr>
        <w:tblPrEx>
          <w:tblLayout w:type="fixed"/>
          <w:tblCellMar>
            <w:top w:w="0" w:type="dxa"/>
            <w:left w:w="0" w:type="dxa"/>
            <w:bottom w:w="0" w:type="dxa"/>
            <w:right w:w="0" w:type="dxa"/>
          </w:tblCellMar>
        </w:tblPrEx>
        <w:trPr>
          <w:trHeight w:val="380" w:hRule="atLeast"/>
        </w:trPr>
        <w:tc>
          <w:tcPr>
            <w:tcW w:w="42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西宁众通物流有限公司</w:t>
            </w:r>
          </w:p>
        </w:tc>
      </w:tr>
    </w:tbl>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2020年度湟中区依法缴纳残疾人保障金</w:t>
      </w:r>
    </w:p>
    <w:p>
      <w:pPr>
        <w:keepNext w:val="0"/>
        <w:keepLines w:val="0"/>
        <w:pageBreakBefore w:val="0"/>
        <w:widowControl w:val="0"/>
        <w:kinsoku/>
        <w:wordWrap/>
        <w:overflowPunct/>
        <w:topLinePunct w:val="0"/>
        <w:autoSpaceDE/>
        <w:autoSpaceDN/>
        <w:bidi w:val="0"/>
        <w:adjustRightInd/>
        <w:snapToGrid/>
        <w:spacing w:line="540" w:lineRule="exact"/>
        <w:ind w:firstLine="3614" w:firstLineChars="10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企业名单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（排名不分先后，共56家）</w:t>
      </w:r>
    </w:p>
    <w:tbl>
      <w:tblPr>
        <w:tblStyle w:val="6"/>
        <w:tblpPr w:leftFromText="180" w:rightFromText="180" w:vertAnchor="text" w:horzAnchor="page" w:tblpX="3518" w:tblpY="914"/>
        <w:tblOverlap w:val="never"/>
        <w:tblW w:w="5595" w:type="dxa"/>
        <w:tblInd w:w="0" w:type="dxa"/>
        <w:shd w:val="clear" w:color="auto" w:fill="auto"/>
        <w:tblLayout w:type="fixed"/>
        <w:tblCellMar>
          <w:top w:w="0" w:type="dxa"/>
          <w:left w:w="0" w:type="dxa"/>
          <w:bottom w:w="0" w:type="dxa"/>
          <w:right w:w="0" w:type="dxa"/>
        </w:tblCellMar>
      </w:tblPr>
      <w:tblGrid>
        <w:gridCol w:w="5595"/>
      </w:tblGrid>
      <w:tr>
        <w:tblPrEx>
          <w:shd w:val="clear" w:color="auto" w:fill="auto"/>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西宁市湟中区三春晖老年服务中心</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湟中龙源彩板钢构有限责任公司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西宁市湟中职业技能鉴定站</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西宁市湟中区河湟民族艺术团</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华能西宁热电有限责任公司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西宁妙莲花文化产业发展职业培训学校</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湟中区舒馨居家养老服务中心</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湟中区西堡镇小博士幼儿园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青海玛斯顿商品砼有限公司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青海湟中三江村镇银行股份有限公司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西宁多巴新城建设开发有限责任公司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青海湟中农村商业银行股份有限公司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青海兴业物业服务有限公司多巴分公司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湟中潜能开发幼儿园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中国建设银行股份有限公司湟中支行</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青海祁连山水泥有限公司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西宁北外附属新华联外国语高级中学有限公司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青海香巴林卡画院</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青海塔尔寺旅游服务有限公司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西宁市新华联北外附属外国语初级中学</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西宁南联商砼有限公司湟中分公司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湟中区拦隆口镇红林幼儿园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湟中区李家山镇苗芽幼儿园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湟中华润燃气有限公司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中国工商银行股份有限公司西宁湟中支行</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青海鑫邦线缆有限公司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青海立辉电力器材有限公司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西宁市湟中区宜民社会服务中心</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湟中区多巴镇新墩村童心幼儿园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湟中区多巴镇三村红星幼儿园</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青海中厦新型建材有限责任公司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青海甘河工业园开发建设有限公司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青海甘河水务有限责任公司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青海天诚检测技术有限责任公司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青海甘河盛达运输有限责任公司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青海苏锡铝业有限公司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青海百河铝业有限责任公司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青海开源金属材料有限公司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青海鑫豪铝业有限公司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青海盐湖特立镁有限公司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青海和峰炭素有限公司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青海云天化国际化肥有限公司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力同铝业（青海）有限公司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青海铜业有限责任公司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青海百通高纯材料开发有限公司余热发电分公司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青海西矿同鑫化工有限公司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黄河鑫业有限公司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西宁城市建筑科技有限责任公司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青海甘河水处理有限责任公司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西宁星炜气体工业有限责任公司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青海西部铟业有限责任公司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青海甘河工业园区公共服务有限公司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青海互盈物流有限公司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青海黄河上游水电开发有限责任公司西宁发电分公司</w:t>
            </w:r>
          </w:p>
        </w:tc>
      </w:tr>
      <w:tr>
        <w:tblPrEx>
          <w:tblLayout w:type="fixed"/>
          <w:tblCellMar>
            <w:top w:w="0" w:type="dxa"/>
            <w:left w:w="0" w:type="dxa"/>
            <w:bottom w:w="0" w:type="dxa"/>
            <w:right w:w="0" w:type="dxa"/>
          </w:tblCellMar>
        </w:tblPrEx>
        <w:trPr>
          <w:trHeight w:val="380"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青海省博鸿化工科技股份有限公司</w:t>
            </w:r>
          </w:p>
        </w:tc>
      </w:tr>
      <w:tr>
        <w:tblPrEx>
          <w:tblLayout w:type="fixed"/>
          <w:tblCellMar>
            <w:top w:w="0" w:type="dxa"/>
            <w:left w:w="0" w:type="dxa"/>
            <w:bottom w:w="0" w:type="dxa"/>
            <w:right w:w="0" w:type="dxa"/>
          </w:tblCellMar>
        </w:tblPrEx>
        <w:trPr>
          <w:trHeight w:val="285" w:hRule="atLeast"/>
        </w:trPr>
        <w:tc>
          <w:tcPr>
            <w:tcW w:w="55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青海盐湖海纳化工有限公司</w:t>
            </w:r>
          </w:p>
        </w:tc>
      </w:tr>
    </w:tbl>
    <w:p>
      <w:pPr>
        <w:keepNext w:val="0"/>
        <w:keepLines w:val="0"/>
        <w:pageBreakBefore w:val="0"/>
        <w:widowControl w:val="0"/>
        <w:kinsoku/>
        <w:wordWrap/>
        <w:overflowPunct/>
        <w:topLinePunct w:val="0"/>
        <w:autoSpaceDE/>
        <w:autoSpaceDN/>
        <w:bidi w:val="0"/>
        <w:adjustRightInd/>
        <w:snapToGrid/>
        <w:spacing w:line="540" w:lineRule="exact"/>
        <w:ind w:firstLine="1807" w:firstLineChars="500"/>
        <w:jc w:val="both"/>
        <w:textAlignment w:val="auto"/>
        <w:rPr>
          <w:rFonts w:hint="eastAsia" w:ascii="仿宋" w:hAnsi="仿宋" w:eastAsia="仿宋" w:cs="仿宋"/>
          <w:b/>
          <w:bCs/>
          <w:sz w:val="36"/>
          <w:szCs w:val="36"/>
          <w:lang w:val="en-US" w:eastAsia="zh-CN"/>
        </w:rPr>
      </w:pPr>
    </w:p>
    <w:p/>
    <w:p/>
    <w:p/>
    <w:p/>
    <w:p/>
    <w:p/>
    <w:p/>
    <w:p/>
    <w:p/>
    <w:p/>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2020年度湟中区未申报残疾人保障金</w:t>
      </w:r>
    </w:p>
    <w:p>
      <w:pPr>
        <w:keepNext w:val="0"/>
        <w:keepLines w:val="0"/>
        <w:pageBreakBefore w:val="0"/>
        <w:widowControl w:val="0"/>
        <w:kinsoku/>
        <w:wordWrap/>
        <w:overflowPunct/>
        <w:topLinePunct w:val="0"/>
        <w:autoSpaceDE/>
        <w:autoSpaceDN/>
        <w:bidi w:val="0"/>
        <w:adjustRightInd/>
        <w:snapToGrid/>
        <w:spacing w:line="540" w:lineRule="exact"/>
        <w:ind w:firstLine="3614" w:firstLineChars="10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企业名单</w:t>
      </w:r>
    </w:p>
    <w:p>
      <w:pPr>
        <w:keepNext w:val="0"/>
        <w:keepLines w:val="0"/>
        <w:pageBreakBefore w:val="0"/>
        <w:widowControl w:val="0"/>
        <w:kinsoku/>
        <w:wordWrap/>
        <w:overflowPunct/>
        <w:topLinePunct w:val="0"/>
        <w:autoSpaceDE/>
        <w:autoSpaceDN/>
        <w:bidi w:val="0"/>
        <w:adjustRightInd/>
        <w:snapToGrid/>
        <w:spacing w:line="540" w:lineRule="exact"/>
        <w:ind w:firstLine="1807" w:firstLineChars="5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（排名不分先后，共64家）</w:t>
      </w:r>
    </w:p>
    <w:tbl>
      <w:tblPr>
        <w:tblStyle w:val="6"/>
        <w:tblpPr w:leftFromText="180" w:rightFromText="180" w:vertAnchor="text" w:horzAnchor="page" w:tblpX="3488" w:tblpY="797"/>
        <w:tblOverlap w:val="never"/>
        <w:tblW w:w="5610" w:type="dxa"/>
        <w:tblInd w:w="0" w:type="dxa"/>
        <w:shd w:val="clear" w:color="auto" w:fill="auto"/>
        <w:tblLayout w:type="fixed"/>
        <w:tblCellMar>
          <w:top w:w="0" w:type="dxa"/>
          <w:left w:w="0" w:type="dxa"/>
          <w:bottom w:w="0" w:type="dxa"/>
          <w:right w:w="0" w:type="dxa"/>
        </w:tblCellMar>
      </w:tblPr>
      <w:tblGrid>
        <w:gridCol w:w="5610"/>
      </w:tblGrid>
      <w:tr>
        <w:tblPrEx>
          <w:shd w:val="clear" w:color="auto" w:fill="auto"/>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湟中区公交公司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西宁市公共交通有限责任公司湟中汽车出租分公司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湟中区李家山镇云谷制砖厂</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西宁贵强硅业科技有限公司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青海煜翔建筑工程有限公司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湟中区民惠食品有限责任公司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青海雪林林木有限公司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湟中康川农畜产品养殖有限公司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青海康诺中藏药种植加工有限公司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青海省新华发行（集团）有限公司湟中分公司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创鑫工程咨询股份有限公司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湟中区通发农畜产品有限责任公司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湟中安福田园农庄开发有限公司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青海缘源农业生态发展有限公司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青海青台万达生物有限公司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中煤第三建设（集团）有限责任公司湟中分公司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西宁丝绸之路自驾车旅游文化产业有限公司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青海永寿旅游产品开发有限公司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湟中繁茂劳务服务有限公司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湟中元达劳务服务有限责任公司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湟中晨枫餐饮有限公司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青海和宜物业管理有限公司康川分公司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中铁二十一局集团第四工程有限公司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湟中明旺劳务服务有限公司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西宁新华联置业有限公司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湟中荣炜劳务服务有限公司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青海塔尔寺旅古建筑工程有限公司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湟中新润劳务服务有限公司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中国铁通集团有限公司西宁分公司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青海塔尔寺旅游服务有限公司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青海华龙兴业钢结构工程有限责任公司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青海仁杰农产品集团有限公司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国网青海省电力公司检修公司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青海金湟节能环保材料有限公司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湟中众发预制构件有限公司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西宁供水（集团）有限责任公司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青海省烟草公司西宁市湟中公司营销部</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青海世翔建筑工程有限公司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青海盈吉建筑集团有限公司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西宁逯家寨新型建材厂</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西宁建设集团有限责任公司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青海宁食集团有限公司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青海一建建筑工程有限责任公司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大通水利水电综合开发公司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青海天益冶金有限公司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青海威隆机械化工程有限公司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青海云都城市景观工程有限公司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青海盈吉房地产开发有限公司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西宁永和集团建筑安装有限公司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青海富局物业管理有限公司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青海中助农业开发有限公司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青海曙吉建筑工程有限责任公司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青海峰旗建筑工程有限公司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湟中区华联超市</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青海亿凡铝业有限公司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青海堃辉新型建材有限公司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青海路久物资（集团）有限公司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青海宏源气体有限公司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青海大美煤业股份有限公司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西宁天成物流有限公司</w:t>
            </w:r>
          </w:p>
        </w:tc>
      </w:tr>
      <w:tr>
        <w:tblPrEx>
          <w:tblLayout w:type="fixed"/>
          <w:tblCellMar>
            <w:top w:w="0" w:type="dxa"/>
            <w:left w:w="0" w:type="dxa"/>
            <w:bottom w:w="0" w:type="dxa"/>
            <w:right w:w="0" w:type="dxa"/>
          </w:tblCellMar>
        </w:tblPrEx>
        <w:trPr>
          <w:trHeight w:val="27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青海顺合铝业有限公司</w:t>
            </w:r>
          </w:p>
        </w:tc>
      </w:tr>
      <w:tr>
        <w:tblPrEx>
          <w:tblLayout w:type="fixed"/>
          <w:tblCellMar>
            <w:top w:w="0" w:type="dxa"/>
            <w:left w:w="0" w:type="dxa"/>
            <w:bottom w:w="0" w:type="dxa"/>
            <w:right w:w="0" w:type="dxa"/>
          </w:tblCellMar>
        </w:tblPrEx>
        <w:trPr>
          <w:trHeight w:val="38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青海青铁轨道科技有限公司</w:t>
            </w:r>
          </w:p>
        </w:tc>
      </w:tr>
      <w:tr>
        <w:tblPrEx>
          <w:tblLayout w:type="fixed"/>
          <w:tblCellMar>
            <w:top w:w="0" w:type="dxa"/>
            <w:left w:w="0" w:type="dxa"/>
            <w:bottom w:w="0" w:type="dxa"/>
            <w:right w:w="0" w:type="dxa"/>
          </w:tblCellMar>
        </w:tblPrEx>
        <w:trPr>
          <w:trHeight w:val="38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青海桂鲁化工有限公司</w:t>
            </w:r>
          </w:p>
        </w:tc>
      </w:tr>
      <w:tr>
        <w:tblPrEx>
          <w:tblLayout w:type="fixed"/>
          <w:tblCellMar>
            <w:top w:w="0" w:type="dxa"/>
            <w:left w:w="0" w:type="dxa"/>
            <w:bottom w:w="0" w:type="dxa"/>
            <w:right w:w="0" w:type="dxa"/>
          </w:tblCellMar>
        </w:tblPrEx>
        <w:trPr>
          <w:trHeight w:val="38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青海鑫恒铝业有限公司</w:t>
            </w:r>
          </w:p>
        </w:tc>
      </w:tr>
      <w:tr>
        <w:tblPrEx>
          <w:tblLayout w:type="fixed"/>
          <w:tblCellMar>
            <w:top w:w="0" w:type="dxa"/>
            <w:left w:w="0" w:type="dxa"/>
            <w:bottom w:w="0" w:type="dxa"/>
            <w:right w:w="0" w:type="dxa"/>
          </w:tblCellMar>
        </w:tblPrEx>
        <w:trPr>
          <w:trHeight w:val="380" w:hRule="atLeast"/>
        </w:trPr>
        <w:tc>
          <w:tcPr>
            <w:tcW w:w="5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807" w:firstLineChars="500"/>
        <w:jc w:val="both"/>
        <w:textAlignment w:val="auto"/>
        <w:rPr>
          <w:rFonts w:hint="eastAsia" w:ascii="仿宋" w:hAnsi="仿宋" w:eastAsia="仿宋" w:cs="仿宋"/>
          <w:b/>
          <w:bCs/>
          <w:sz w:val="36"/>
          <w:szCs w:val="36"/>
          <w:lang w:val="en-US" w:eastAsia="zh-CN"/>
        </w:rPr>
      </w:pPr>
    </w:p>
    <w:p/>
    <w:sectPr>
      <w:footerReference r:id="rId3" w:type="default"/>
      <w:pgSz w:w="11906" w:h="16838"/>
      <w:pgMar w:top="1440" w:right="1800" w:bottom="986"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18FC"/>
    <w:rsid w:val="020C7150"/>
    <w:rsid w:val="05B03FFA"/>
    <w:rsid w:val="05F81254"/>
    <w:rsid w:val="0776402C"/>
    <w:rsid w:val="07AD2C1A"/>
    <w:rsid w:val="08B17B84"/>
    <w:rsid w:val="09465E44"/>
    <w:rsid w:val="09625545"/>
    <w:rsid w:val="0B9B5CA2"/>
    <w:rsid w:val="0B9D1D9E"/>
    <w:rsid w:val="128369B7"/>
    <w:rsid w:val="15BF18B1"/>
    <w:rsid w:val="163C5A61"/>
    <w:rsid w:val="1711410E"/>
    <w:rsid w:val="187B7D51"/>
    <w:rsid w:val="19B070E4"/>
    <w:rsid w:val="1B5033E6"/>
    <w:rsid w:val="1CE426FF"/>
    <w:rsid w:val="1F6A4CAB"/>
    <w:rsid w:val="22053126"/>
    <w:rsid w:val="26050892"/>
    <w:rsid w:val="26DB6878"/>
    <w:rsid w:val="28112C9B"/>
    <w:rsid w:val="293C146C"/>
    <w:rsid w:val="2AC940A0"/>
    <w:rsid w:val="2D681F41"/>
    <w:rsid w:val="2F9F7D4B"/>
    <w:rsid w:val="30D44A95"/>
    <w:rsid w:val="32FB26F6"/>
    <w:rsid w:val="33F42AC5"/>
    <w:rsid w:val="34EF7968"/>
    <w:rsid w:val="35B64865"/>
    <w:rsid w:val="36AF620E"/>
    <w:rsid w:val="382072C2"/>
    <w:rsid w:val="38B76D4D"/>
    <w:rsid w:val="39D423FC"/>
    <w:rsid w:val="3A2C5E22"/>
    <w:rsid w:val="3A3C3073"/>
    <w:rsid w:val="3ABF46D1"/>
    <w:rsid w:val="3B8D5509"/>
    <w:rsid w:val="3BCF3687"/>
    <w:rsid w:val="3DE23D49"/>
    <w:rsid w:val="3EC24E8F"/>
    <w:rsid w:val="3F0002D8"/>
    <w:rsid w:val="3F036410"/>
    <w:rsid w:val="3F0E2DCF"/>
    <w:rsid w:val="405869F4"/>
    <w:rsid w:val="413E682F"/>
    <w:rsid w:val="422F0CE7"/>
    <w:rsid w:val="423814FE"/>
    <w:rsid w:val="43B06915"/>
    <w:rsid w:val="446326D4"/>
    <w:rsid w:val="44A5678F"/>
    <w:rsid w:val="44D40BD4"/>
    <w:rsid w:val="4BC537AA"/>
    <w:rsid w:val="4DDA113F"/>
    <w:rsid w:val="4E3C1E11"/>
    <w:rsid w:val="4F140632"/>
    <w:rsid w:val="4FA55FD0"/>
    <w:rsid w:val="50467616"/>
    <w:rsid w:val="52D11F63"/>
    <w:rsid w:val="534801BC"/>
    <w:rsid w:val="548102AD"/>
    <w:rsid w:val="55B7462D"/>
    <w:rsid w:val="56B84FE8"/>
    <w:rsid w:val="56FA3299"/>
    <w:rsid w:val="579E32AD"/>
    <w:rsid w:val="58F669DF"/>
    <w:rsid w:val="5A290574"/>
    <w:rsid w:val="5C551BA9"/>
    <w:rsid w:val="5CEC2F8B"/>
    <w:rsid w:val="5D606B18"/>
    <w:rsid w:val="5DAD59A5"/>
    <w:rsid w:val="61046837"/>
    <w:rsid w:val="63856E96"/>
    <w:rsid w:val="652D7841"/>
    <w:rsid w:val="66210CDA"/>
    <w:rsid w:val="66256886"/>
    <w:rsid w:val="663B682F"/>
    <w:rsid w:val="697A42A2"/>
    <w:rsid w:val="698D3847"/>
    <w:rsid w:val="6ADA46CE"/>
    <w:rsid w:val="6CE355F2"/>
    <w:rsid w:val="71BE29CB"/>
    <w:rsid w:val="72DB1129"/>
    <w:rsid w:val="742E6170"/>
    <w:rsid w:val="74F24352"/>
    <w:rsid w:val="753E48E5"/>
    <w:rsid w:val="76AD61EC"/>
    <w:rsid w:val="792F496F"/>
    <w:rsid w:val="7B7B1A01"/>
    <w:rsid w:val="7C450F18"/>
    <w:rsid w:val="7D40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2021-02-24T06:46:00Z</dcterms:created>
  <dc:creator>Administrator</dc:creator>
  <cp:lastModifiedBy>Administrator</cp:lastModifiedBy>
  <cp:lastPrinted>2021-03-04T03:02:00Z</cp:lastPrinted>
  <dcterms:modified xsi:type="dcterms:W3CDTF">2021-03-04T03:13:49Z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