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980BA">
      <w:pPr>
        <w:spacing w:before="143" w:line="223" w:lineRule="auto"/>
        <w:ind w:left="1980" w:right="719" w:hanging="1219"/>
        <w:rPr>
          <w:rFonts w:hint="eastAsia"/>
        </w:rPr>
      </w:pPr>
      <w:r>
        <w:rPr>
          <w:rFonts w:ascii="宋体" w:hAnsi="宋体" w:eastAsia="宋体" w:cs="宋体"/>
          <w:b/>
          <w:bCs/>
          <w:spacing w:val="1"/>
          <w:sz w:val="44"/>
          <w:szCs w:val="44"/>
        </w:rPr>
        <w:t>西宁市中央(省级)生态环境保护督察</w:t>
      </w:r>
      <w:r>
        <w:rPr>
          <w:rFonts w:ascii="宋体" w:hAnsi="宋体" w:eastAsia="宋体" w:cs="宋体"/>
          <w:spacing w:val="3"/>
          <w:sz w:val="44"/>
          <w:szCs w:val="44"/>
        </w:rPr>
        <w:t xml:space="preserve"> </w:t>
      </w:r>
      <w:r>
        <w:rPr>
          <w:rFonts w:ascii="宋体" w:hAnsi="宋体" w:eastAsia="宋体" w:cs="宋体"/>
          <w:b/>
          <w:bCs/>
          <w:spacing w:val="-21"/>
          <w:sz w:val="44"/>
          <w:szCs w:val="44"/>
        </w:rPr>
        <w:t>整改任务销号情况公示表</w:t>
      </w:r>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154"/>
      </w:tblGrid>
      <w:tr w14:paraId="3FD8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6" w:type="dxa"/>
            <w:noWrap w:val="0"/>
            <w:vAlign w:val="center"/>
          </w:tcPr>
          <w:p w14:paraId="4F778B28">
            <w:pPr>
              <w:jc w:val="center"/>
              <w:rPr>
                <w:rFonts w:ascii="Times New Roman" w:hAnsi="Times New Roman" w:eastAsia="方正黑体_GBK"/>
                <w:sz w:val="24"/>
              </w:rPr>
            </w:pPr>
            <w:r>
              <w:rPr>
                <w:rFonts w:ascii="Times New Roman" w:hAnsi="Times New Roman" w:eastAsia="方正黑体_GBK"/>
                <w:sz w:val="24"/>
              </w:rPr>
              <w:t>整改任务概述</w:t>
            </w:r>
          </w:p>
        </w:tc>
        <w:tc>
          <w:tcPr>
            <w:tcW w:w="7154" w:type="dxa"/>
            <w:noWrap w:val="0"/>
            <w:vAlign w:val="top"/>
          </w:tcPr>
          <w:p w14:paraId="24337162">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1"/>
              </w:rPr>
            </w:pPr>
            <w:r>
              <w:rPr>
                <w:rFonts w:hint="eastAsia" w:ascii="仿宋" w:hAnsi="仿宋" w:eastAsia="仿宋" w:cs="Courier New"/>
                <w:kern w:val="2"/>
                <w:sz w:val="24"/>
                <w:szCs w:val="21"/>
                <w:lang w:val="en-US" w:eastAsia="zh-CN" w:bidi="ar-SA"/>
              </w:rPr>
              <w:t>城镇生活污水垃圾处理设施建设运行情况生态环境保护专项督察整改任务清单第11项：湟中区西堡镇佐署村污水处理站1.未安装出水口流量计，无法准确统计进出水量。2.运行不正常；现场检查时，该污水处理设施正在维修，污水未经处理直排湟水河。3．运营单位无专业技术能力、无运维经费，致使日常运营管理不规范，未制定管理制度，未建立规范化运行台账，自运行至今未清理过生化池内污泥。4．超标排放；根据湟中区生态环境监测站 2021 年 4 月监测报告显示，COD、 BODS、氨氮浓度超标。</w:t>
            </w:r>
          </w:p>
        </w:tc>
      </w:tr>
      <w:tr w14:paraId="7710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996" w:type="dxa"/>
            <w:noWrap w:val="0"/>
            <w:vAlign w:val="center"/>
          </w:tcPr>
          <w:p w14:paraId="5F18B077">
            <w:pPr>
              <w:jc w:val="center"/>
              <w:rPr>
                <w:rFonts w:ascii="Times New Roman" w:hAnsi="Times New Roman" w:eastAsia="方正黑体_GBK"/>
                <w:sz w:val="24"/>
              </w:rPr>
            </w:pPr>
            <w:r>
              <w:rPr>
                <w:rFonts w:ascii="Times New Roman" w:hAnsi="Times New Roman" w:eastAsia="方正黑体_GBK"/>
                <w:sz w:val="24"/>
              </w:rPr>
              <w:t>整改责任单位</w:t>
            </w:r>
          </w:p>
        </w:tc>
        <w:tc>
          <w:tcPr>
            <w:tcW w:w="7154" w:type="dxa"/>
            <w:noWrap w:val="0"/>
            <w:vAlign w:val="center"/>
          </w:tcPr>
          <w:p w14:paraId="0A6CB02C">
            <w:pPr>
              <w:pStyle w:val="2"/>
              <w:snapToGrid/>
              <w:rPr>
                <w:rFonts w:hint="eastAsia" w:ascii="仿宋" w:hAnsi="仿宋" w:eastAsia="仿宋" w:cs="Courier New"/>
                <w:kern w:val="2"/>
                <w:sz w:val="24"/>
                <w:szCs w:val="21"/>
                <w:lang w:val="en-US" w:eastAsia="zh-CN" w:bidi="ar-SA"/>
              </w:rPr>
            </w:pPr>
            <w:r>
              <w:rPr>
                <w:rFonts w:hint="eastAsia" w:ascii="仿宋" w:hAnsi="仿宋" w:eastAsia="仿宋" w:cs="Courier New"/>
                <w:kern w:val="2"/>
                <w:sz w:val="24"/>
                <w:szCs w:val="21"/>
                <w:lang w:val="en-US" w:eastAsia="zh-CN" w:bidi="ar-SA"/>
              </w:rPr>
              <w:t>西宁市湟中区人民政府</w:t>
            </w:r>
          </w:p>
        </w:tc>
      </w:tr>
      <w:tr w14:paraId="29A7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96" w:type="dxa"/>
            <w:noWrap w:val="0"/>
            <w:vAlign w:val="center"/>
          </w:tcPr>
          <w:p w14:paraId="317A6D2A">
            <w:pPr>
              <w:jc w:val="center"/>
              <w:rPr>
                <w:rFonts w:ascii="Times New Roman" w:hAnsi="Times New Roman" w:eastAsia="方正黑体_GBK"/>
                <w:sz w:val="24"/>
              </w:rPr>
            </w:pPr>
            <w:r>
              <w:rPr>
                <w:rFonts w:ascii="Times New Roman" w:hAnsi="Times New Roman" w:eastAsia="方正黑体_GBK"/>
                <w:sz w:val="24"/>
              </w:rPr>
              <w:t>整改目标</w:t>
            </w:r>
          </w:p>
        </w:tc>
        <w:tc>
          <w:tcPr>
            <w:tcW w:w="7154" w:type="dxa"/>
            <w:noWrap w:val="0"/>
            <w:vAlign w:val="center"/>
          </w:tcPr>
          <w:p w14:paraId="2EE681AB">
            <w:pPr>
              <w:pStyle w:val="2"/>
              <w:snapToGrid/>
              <w:jc w:val="center"/>
              <w:rPr>
                <w:rFonts w:hint="eastAsia" w:ascii="仿宋" w:hAnsi="仿宋" w:eastAsia="仿宋" w:cs="Courier New"/>
                <w:kern w:val="2"/>
                <w:sz w:val="24"/>
                <w:szCs w:val="21"/>
                <w:lang w:val="en-US" w:eastAsia="zh-CN" w:bidi="ar-SA"/>
              </w:rPr>
            </w:pPr>
            <w:r>
              <w:rPr>
                <w:rFonts w:hint="eastAsia" w:ascii="仿宋" w:hAnsi="仿宋" w:eastAsia="仿宋" w:cs="Courier New"/>
                <w:kern w:val="2"/>
                <w:sz w:val="24"/>
                <w:szCs w:val="21"/>
                <w:lang w:val="en-US" w:eastAsia="zh-CN" w:bidi="ar-SA"/>
              </w:rPr>
              <w:t>解决污水处理站污水溢流问题，确保正常运转。</w:t>
            </w:r>
          </w:p>
        </w:tc>
      </w:tr>
      <w:tr w14:paraId="390C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996" w:type="dxa"/>
            <w:noWrap w:val="0"/>
            <w:vAlign w:val="center"/>
          </w:tcPr>
          <w:p w14:paraId="56A8DC6A">
            <w:pPr>
              <w:jc w:val="center"/>
              <w:rPr>
                <w:rFonts w:ascii="Times New Roman" w:hAnsi="Times New Roman" w:eastAsia="方正黑体_GBK"/>
                <w:sz w:val="24"/>
              </w:rPr>
            </w:pPr>
            <w:r>
              <w:rPr>
                <w:rFonts w:ascii="Times New Roman" w:hAnsi="Times New Roman" w:eastAsia="方正黑体_GBK"/>
                <w:sz w:val="24"/>
              </w:rPr>
              <w:t>整改措施</w:t>
            </w:r>
            <w:r>
              <w:rPr>
                <w:rFonts w:hint="eastAsia" w:ascii="Times New Roman" w:hAnsi="Times New Roman" w:eastAsia="方正黑体_GBK"/>
                <w:sz w:val="24"/>
                <w:lang w:eastAsia="zh-CN"/>
              </w:rPr>
              <w:t>落实</w:t>
            </w:r>
            <w:r>
              <w:rPr>
                <w:rFonts w:ascii="Times New Roman" w:hAnsi="Times New Roman" w:eastAsia="方正黑体_GBK"/>
                <w:sz w:val="24"/>
              </w:rPr>
              <w:t>及</w:t>
            </w:r>
            <w:r>
              <w:rPr>
                <w:rFonts w:hint="eastAsia" w:ascii="Times New Roman" w:hAnsi="Times New Roman" w:eastAsia="方正黑体_GBK"/>
                <w:sz w:val="24"/>
                <w:lang w:eastAsia="zh-CN"/>
              </w:rPr>
              <w:t>目标完成情况</w:t>
            </w:r>
          </w:p>
        </w:tc>
        <w:tc>
          <w:tcPr>
            <w:tcW w:w="7154" w:type="dxa"/>
            <w:noWrap w:val="0"/>
            <w:vAlign w:val="top"/>
          </w:tcPr>
          <w:p w14:paraId="483754D5">
            <w:pPr>
              <w:keepNext w:val="0"/>
              <w:keepLines w:val="0"/>
              <w:pageBreakBefore w:val="0"/>
              <w:widowControl/>
              <w:kinsoku/>
              <w:wordWrap/>
              <w:overflowPunct/>
              <w:topLinePunct w:val="0"/>
              <w:autoSpaceDE/>
              <w:autoSpaceDN/>
              <w:bidi w:val="0"/>
              <w:adjustRightInd/>
              <w:snapToGrid w:val="0"/>
              <w:spacing w:line="240" w:lineRule="atLeast"/>
              <w:jc w:val="both"/>
              <w:textAlignment w:val="center"/>
              <w:rPr>
                <w:rFonts w:hint="eastAsia" w:ascii="仿宋" w:hAnsi="仿宋" w:eastAsia="仿宋" w:cs="Courier New"/>
                <w:kern w:val="2"/>
                <w:sz w:val="24"/>
                <w:szCs w:val="21"/>
                <w:lang w:val="en-US" w:eastAsia="zh-CN" w:bidi="ar-SA"/>
              </w:rPr>
            </w:pPr>
          </w:p>
          <w:p w14:paraId="17C22303">
            <w:pPr>
              <w:keepNext w:val="0"/>
              <w:keepLines w:val="0"/>
              <w:pageBreakBefore w:val="0"/>
              <w:widowControl/>
              <w:kinsoku/>
              <w:wordWrap/>
              <w:overflowPunct/>
              <w:topLinePunct w:val="0"/>
              <w:autoSpaceDE/>
              <w:autoSpaceDN/>
              <w:bidi w:val="0"/>
              <w:adjustRightInd/>
              <w:snapToGrid w:val="0"/>
              <w:spacing w:line="240" w:lineRule="atLeast"/>
              <w:jc w:val="both"/>
              <w:textAlignment w:val="center"/>
              <w:rPr>
                <w:rFonts w:hint="eastAsia" w:ascii="仿宋" w:hAnsi="仿宋" w:eastAsia="仿宋" w:cs="Courier New"/>
                <w:kern w:val="2"/>
                <w:sz w:val="24"/>
                <w:szCs w:val="21"/>
                <w:lang w:val="en-US" w:eastAsia="zh-CN" w:bidi="ar-SA"/>
              </w:rPr>
            </w:pPr>
          </w:p>
          <w:p w14:paraId="65A6C981">
            <w:pPr>
              <w:keepNext w:val="0"/>
              <w:keepLines w:val="0"/>
              <w:pageBreakBefore w:val="0"/>
              <w:widowControl/>
              <w:kinsoku/>
              <w:wordWrap/>
              <w:overflowPunct/>
              <w:topLinePunct w:val="0"/>
              <w:autoSpaceDE/>
              <w:autoSpaceDN/>
              <w:bidi w:val="0"/>
              <w:adjustRightInd/>
              <w:snapToGrid w:val="0"/>
              <w:spacing w:line="400" w:lineRule="exact"/>
              <w:jc w:val="both"/>
              <w:textAlignment w:val="center"/>
              <w:rPr>
                <w:rFonts w:hint="eastAsia" w:ascii="仿宋" w:hAnsi="仿宋" w:eastAsia="仿宋" w:cs="Courier New"/>
                <w:kern w:val="2"/>
                <w:sz w:val="24"/>
                <w:szCs w:val="21"/>
                <w:lang w:val="en-US" w:eastAsia="zh-CN" w:bidi="ar-SA"/>
              </w:rPr>
            </w:pPr>
            <w:r>
              <w:rPr>
                <w:rFonts w:hint="eastAsia" w:ascii="仿宋" w:hAnsi="仿宋" w:eastAsia="仿宋" w:cs="Courier New"/>
                <w:b/>
                <w:bCs/>
                <w:kern w:val="2"/>
                <w:sz w:val="24"/>
                <w:szCs w:val="21"/>
                <w:lang w:val="en-US" w:eastAsia="zh-CN" w:bidi="ar-SA"/>
              </w:rPr>
              <w:t>整改措施：</w:t>
            </w:r>
            <w:r>
              <w:rPr>
                <w:rFonts w:hint="default" w:ascii="仿宋" w:hAnsi="仿宋" w:eastAsia="仿宋" w:cs="Courier New"/>
                <w:kern w:val="2"/>
                <w:sz w:val="24"/>
                <w:szCs w:val="21"/>
                <w:lang w:val="en-US" w:eastAsia="zh-CN" w:bidi="ar-SA"/>
              </w:rPr>
              <w:t>1.对出水口安装流量计，确保有效统计处理数据。2.完成污水处理设施维修工作，消除污水直排入河。3.引进第三方专业运维机构对污水处理设施进行统一维护、管理，建立健全相关管理制度和运行台账，及时清运污泥，确保污水达标排放。4.定期开展监督监测，督促责任单位及时整改问题，确保污水处理站规范稳定运行，有效杜绝超标排放</w:t>
            </w:r>
            <w:r>
              <w:rPr>
                <w:rFonts w:hint="eastAsia" w:cs="Courier New"/>
                <w:kern w:val="2"/>
                <w:sz w:val="24"/>
                <w:szCs w:val="21"/>
                <w:lang w:val="en-US" w:eastAsia="zh-CN" w:bidi="ar-SA"/>
              </w:rPr>
              <w:t>。</w:t>
            </w:r>
          </w:p>
          <w:p w14:paraId="10D6EFE9">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Courier New"/>
                <w:kern w:val="2"/>
                <w:sz w:val="24"/>
                <w:szCs w:val="21"/>
                <w:lang w:val="en-US" w:eastAsia="zh-CN" w:bidi="ar-SA"/>
              </w:rPr>
            </w:pPr>
            <w:r>
              <w:rPr>
                <w:rFonts w:hint="eastAsia" w:ascii="仿宋" w:hAnsi="仿宋" w:eastAsia="仿宋" w:cs="Courier New"/>
                <w:b/>
                <w:bCs/>
                <w:kern w:val="2"/>
                <w:sz w:val="24"/>
                <w:szCs w:val="21"/>
                <w:lang w:val="en-US" w:eastAsia="zh-CN" w:bidi="ar-SA"/>
              </w:rPr>
              <w:t>目标完成情况：</w:t>
            </w:r>
            <w:r>
              <w:rPr>
                <w:rFonts w:hint="eastAsia" w:ascii="仿宋" w:hAnsi="仿宋" w:eastAsia="仿宋" w:cs="Courier New"/>
                <w:kern w:val="2"/>
                <w:sz w:val="24"/>
                <w:szCs w:val="21"/>
                <w:lang w:val="en-US" w:eastAsia="zh-CN" w:bidi="ar-SA"/>
              </w:rPr>
              <w:t>一是对污水站进水井、化粪池进行清淤，对损坏污水泵进行更换，对佐署桥头石惠沟河西侧堵塞管道、检查井、化粪池的油污进行高压+人工疏通，并安装流量计。二是将拦隆口镇区（50m³/d）、班仲营村污水处理站（60m³/d）截污纳管后不再使用的污水处理设备迁移至佐署村污水处理站，协同处理污水。三是责令周边餐饮单位限期安装隔油设施，减少油污对管道的堵塞。四是制定印发《湟中区城乡污水治理及设施管理运行办法（试行）》，进一步压实乡镇部门监管责任。同时，委托第三方公司对佐署村污水处理站进行统一维护、管理。五是对该污水处理站进行维修改造，主要包括新建调节池2座（石惠沟河西岸污水处理站前端修建含隔油功能调节池20立方、东岸污水处理站前端修建调节池150立方），改造后污水站总处理能力从现有的110吨/天提升到260吨/天，维修改造工作于11月28</w:t>
            </w:r>
            <w:bookmarkStart w:id="0" w:name="_GoBack"/>
            <w:bookmarkEnd w:id="0"/>
            <w:r>
              <w:rPr>
                <w:rFonts w:hint="eastAsia" w:ascii="仿宋" w:hAnsi="仿宋" w:eastAsia="仿宋" w:cs="Courier New"/>
                <w:kern w:val="2"/>
                <w:sz w:val="24"/>
                <w:szCs w:val="21"/>
                <w:lang w:val="en-US" w:eastAsia="zh-CN" w:bidi="ar-SA"/>
              </w:rPr>
              <w:t>日完成，污水站已进水运行，溢流问题已解决，通过活性污泥培养、设备调试运行，可实现达标排放。</w:t>
            </w:r>
          </w:p>
        </w:tc>
      </w:tr>
      <w:tr w14:paraId="1CAA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996" w:type="dxa"/>
            <w:noWrap w:val="0"/>
            <w:vAlign w:val="center"/>
          </w:tcPr>
          <w:p w14:paraId="1F9C49AC">
            <w:pPr>
              <w:jc w:val="center"/>
              <w:rPr>
                <w:rFonts w:hint="eastAsia" w:ascii="Times New Roman" w:hAnsi="Times New Roman" w:eastAsia="方正黑体_GBK"/>
                <w:sz w:val="24"/>
                <w:lang w:eastAsia="zh-CN"/>
              </w:rPr>
            </w:pPr>
            <w:r>
              <w:rPr>
                <w:rFonts w:hint="eastAsia" w:ascii="Times New Roman" w:hAnsi="Times New Roman" w:eastAsia="方正黑体_GBK"/>
                <w:sz w:val="24"/>
                <w:lang w:eastAsia="zh-CN"/>
              </w:rPr>
              <w:t>公示日期</w:t>
            </w:r>
          </w:p>
        </w:tc>
        <w:tc>
          <w:tcPr>
            <w:tcW w:w="7154" w:type="dxa"/>
            <w:noWrap w:val="0"/>
            <w:vAlign w:val="center"/>
          </w:tcPr>
          <w:p w14:paraId="30A7812D">
            <w:pPr>
              <w:pStyle w:val="2"/>
              <w:snapToGrid/>
              <w:rPr>
                <w:rFonts w:hint="default" w:ascii="Times New Roman" w:hAnsi="Times New Roman" w:eastAsia="方正小标宋_GBK"/>
                <w:lang w:val="en-US" w:eastAsia="zh-CN"/>
              </w:rPr>
            </w:pPr>
            <w:r>
              <w:rPr>
                <w:rFonts w:hint="eastAsia" w:ascii="仿宋" w:hAnsi="仿宋" w:eastAsia="仿宋" w:cs="Courier New"/>
                <w:kern w:val="2"/>
                <w:sz w:val="24"/>
                <w:szCs w:val="21"/>
                <w:lang w:val="en-US" w:eastAsia="zh-CN" w:bidi="ar-SA"/>
              </w:rPr>
              <w:t>2024年11月29日至2024年12月13日</w:t>
            </w:r>
          </w:p>
        </w:tc>
      </w:tr>
      <w:tr w14:paraId="2AAD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996" w:type="dxa"/>
            <w:noWrap w:val="0"/>
            <w:vAlign w:val="center"/>
          </w:tcPr>
          <w:p w14:paraId="06DA8EFF">
            <w:pPr>
              <w:jc w:val="center"/>
              <w:rPr>
                <w:rFonts w:ascii="Times New Roman" w:hAnsi="Times New Roman" w:eastAsia="方正黑体_GBK"/>
                <w:sz w:val="24"/>
              </w:rPr>
            </w:pPr>
            <w:r>
              <w:rPr>
                <w:rFonts w:ascii="Times New Roman" w:hAnsi="Times New Roman" w:eastAsia="方正黑体_GBK"/>
                <w:sz w:val="24"/>
              </w:rPr>
              <w:t>监督电话</w:t>
            </w:r>
          </w:p>
        </w:tc>
        <w:tc>
          <w:tcPr>
            <w:tcW w:w="7154" w:type="dxa"/>
            <w:noWrap w:val="0"/>
            <w:vAlign w:val="center"/>
          </w:tcPr>
          <w:p w14:paraId="246E1206">
            <w:pPr>
              <w:pStyle w:val="5"/>
              <w:spacing w:line="240" w:lineRule="auto"/>
              <w:jc w:val="center"/>
            </w:pPr>
            <w:r>
              <w:rPr>
                <w:rFonts w:hint="eastAsia" w:ascii="仿宋" w:hAnsi="仿宋" w:eastAsia="仿宋" w:cs="Courier New"/>
                <w:kern w:val="2"/>
                <w:sz w:val="24"/>
                <w:szCs w:val="21"/>
                <w:lang w:val="en-US" w:eastAsia="zh-CN" w:bidi="ar-SA"/>
              </w:rPr>
              <w:t>0971-2232340</w:t>
            </w:r>
          </w:p>
        </w:tc>
      </w:tr>
    </w:tbl>
    <w:p w14:paraId="08B26501">
      <w:pPr>
        <w:rPr>
          <w:rFonts w:hint="default"/>
          <w:spacing w:val="0"/>
          <w:lang w:val="en-US"/>
        </w:rPr>
      </w:pPr>
    </w:p>
    <w:sectPr>
      <w:footerReference r:id="rId3" w:type="default"/>
      <w:footerReference r:id="rId4" w:type="even"/>
      <w:pgSz w:w="11907" w:h="16839"/>
      <w:pgMar w:top="1531" w:right="1531" w:bottom="1531" w:left="1531" w:header="567" w:footer="1020" w:gutter="0"/>
      <w:cols w:space="0" w:num="1"/>
      <w:rtlGutter w:val="0"/>
      <w:docGrid w:type="line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7169">
    <w:pPr>
      <w:pStyle w:val="9"/>
      <w:ind w:right="320" w:rightChars="100"/>
      <w:jc w:val="righ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A877">
    <w:pPr>
      <w:pStyle w:val="9"/>
      <w:ind w:left="320" w:leftChars="100"/>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70"/>
  <w:drawingGridVerticalSpacing w:val="31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ZmZiODUwZTZiZTc5YTdiYmJiYzIxZDcyNDVkNzAifQ=="/>
  </w:docVars>
  <w:rsids>
    <w:rsidRoot w:val="4D5200DC"/>
    <w:rsid w:val="001022FC"/>
    <w:rsid w:val="001B35D8"/>
    <w:rsid w:val="001D1774"/>
    <w:rsid w:val="00262370"/>
    <w:rsid w:val="002909BD"/>
    <w:rsid w:val="003B589E"/>
    <w:rsid w:val="003D265F"/>
    <w:rsid w:val="004D5ED6"/>
    <w:rsid w:val="006260F9"/>
    <w:rsid w:val="00791BE0"/>
    <w:rsid w:val="008D2800"/>
    <w:rsid w:val="00DD5F13"/>
    <w:rsid w:val="00E661B5"/>
    <w:rsid w:val="00FD3433"/>
    <w:rsid w:val="00FD480B"/>
    <w:rsid w:val="01916C5A"/>
    <w:rsid w:val="01E13A00"/>
    <w:rsid w:val="020B5D15"/>
    <w:rsid w:val="03877A8B"/>
    <w:rsid w:val="048C54B6"/>
    <w:rsid w:val="04B7390D"/>
    <w:rsid w:val="05E61FEB"/>
    <w:rsid w:val="06C71914"/>
    <w:rsid w:val="07475CD2"/>
    <w:rsid w:val="07DB4CA7"/>
    <w:rsid w:val="085E452F"/>
    <w:rsid w:val="085F54A6"/>
    <w:rsid w:val="088C017B"/>
    <w:rsid w:val="09727371"/>
    <w:rsid w:val="0A214C42"/>
    <w:rsid w:val="0A92507F"/>
    <w:rsid w:val="0AA84AD7"/>
    <w:rsid w:val="0BF12B54"/>
    <w:rsid w:val="0C540FAF"/>
    <w:rsid w:val="0EEF0B13"/>
    <w:rsid w:val="0FC919CD"/>
    <w:rsid w:val="1043638A"/>
    <w:rsid w:val="10465339"/>
    <w:rsid w:val="10A83B80"/>
    <w:rsid w:val="11AB3D50"/>
    <w:rsid w:val="11CE7C6E"/>
    <w:rsid w:val="11F810D3"/>
    <w:rsid w:val="138137F3"/>
    <w:rsid w:val="15DF6A3D"/>
    <w:rsid w:val="16AC2D8D"/>
    <w:rsid w:val="189D5176"/>
    <w:rsid w:val="1BA51E51"/>
    <w:rsid w:val="1CE66B03"/>
    <w:rsid w:val="1DAC1331"/>
    <w:rsid w:val="1E897BDC"/>
    <w:rsid w:val="1EA01E32"/>
    <w:rsid w:val="20CD5313"/>
    <w:rsid w:val="214D2020"/>
    <w:rsid w:val="21CB3965"/>
    <w:rsid w:val="221602CC"/>
    <w:rsid w:val="231F175D"/>
    <w:rsid w:val="233C3AB6"/>
    <w:rsid w:val="23B03FB0"/>
    <w:rsid w:val="23B72782"/>
    <w:rsid w:val="23E3330C"/>
    <w:rsid w:val="24003A12"/>
    <w:rsid w:val="264B517C"/>
    <w:rsid w:val="27136396"/>
    <w:rsid w:val="27274057"/>
    <w:rsid w:val="27CA694F"/>
    <w:rsid w:val="27FF77E8"/>
    <w:rsid w:val="287D04EC"/>
    <w:rsid w:val="28C826B1"/>
    <w:rsid w:val="296A5517"/>
    <w:rsid w:val="298E0410"/>
    <w:rsid w:val="2A303E0B"/>
    <w:rsid w:val="2ADC0696"/>
    <w:rsid w:val="2AF4067D"/>
    <w:rsid w:val="2B190DD8"/>
    <w:rsid w:val="2B946D50"/>
    <w:rsid w:val="2BC162D3"/>
    <w:rsid w:val="2BFC33F1"/>
    <w:rsid w:val="2C0056E8"/>
    <w:rsid w:val="2D4D7F4A"/>
    <w:rsid w:val="2D7C138C"/>
    <w:rsid w:val="2F2B15A4"/>
    <w:rsid w:val="30C76039"/>
    <w:rsid w:val="33053EEB"/>
    <w:rsid w:val="33404AF6"/>
    <w:rsid w:val="33437538"/>
    <w:rsid w:val="348B283E"/>
    <w:rsid w:val="3612526F"/>
    <w:rsid w:val="366951E8"/>
    <w:rsid w:val="36CD0BA2"/>
    <w:rsid w:val="37040407"/>
    <w:rsid w:val="37521A1A"/>
    <w:rsid w:val="379320DC"/>
    <w:rsid w:val="38C666E0"/>
    <w:rsid w:val="39BA6046"/>
    <w:rsid w:val="39F71049"/>
    <w:rsid w:val="3AF677DB"/>
    <w:rsid w:val="3B626996"/>
    <w:rsid w:val="3BE30D10"/>
    <w:rsid w:val="3BF44B6C"/>
    <w:rsid w:val="3C526A0A"/>
    <w:rsid w:val="3CFD357C"/>
    <w:rsid w:val="3D311F41"/>
    <w:rsid w:val="3DBF528C"/>
    <w:rsid w:val="3EFC7723"/>
    <w:rsid w:val="4033445D"/>
    <w:rsid w:val="41015D10"/>
    <w:rsid w:val="412169AB"/>
    <w:rsid w:val="41640E27"/>
    <w:rsid w:val="41A76EB0"/>
    <w:rsid w:val="42323837"/>
    <w:rsid w:val="42BF73A7"/>
    <w:rsid w:val="431E13F4"/>
    <w:rsid w:val="43C936A8"/>
    <w:rsid w:val="442B201A"/>
    <w:rsid w:val="44721585"/>
    <w:rsid w:val="44DA2E77"/>
    <w:rsid w:val="45711A20"/>
    <w:rsid w:val="461A6258"/>
    <w:rsid w:val="47AF101C"/>
    <w:rsid w:val="47F210A1"/>
    <w:rsid w:val="48010C7D"/>
    <w:rsid w:val="48545E00"/>
    <w:rsid w:val="488F284A"/>
    <w:rsid w:val="48C14F8A"/>
    <w:rsid w:val="49A00A7D"/>
    <w:rsid w:val="49C86BA4"/>
    <w:rsid w:val="4A510301"/>
    <w:rsid w:val="4ACE1952"/>
    <w:rsid w:val="4AF8077D"/>
    <w:rsid w:val="4BEB6533"/>
    <w:rsid w:val="4C0369D0"/>
    <w:rsid w:val="4C902266"/>
    <w:rsid w:val="4CC56D84"/>
    <w:rsid w:val="4D5200DC"/>
    <w:rsid w:val="4D617149"/>
    <w:rsid w:val="4EC84887"/>
    <w:rsid w:val="4ED072DF"/>
    <w:rsid w:val="4FF268D4"/>
    <w:rsid w:val="505B24C0"/>
    <w:rsid w:val="50EC2B32"/>
    <w:rsid w:val="51B0369E"/>
    <w:rsid w:val="526D0AD1"/>
    <w:rsid w:val="53AD3DBE"/>
    <w:rsid w:val="54A2664C"/>
    <w:rsid w:val="54A4454D"/>
    <w:rsid w:val="55722296"/>
    <w:rsid w:val="55A272CF"/>
    <w:rsid w:val="56185102"/>
    <w:rsid w:val="56D025AE"/>
    <w:rsid w:val="585D0A87"/>
    <w:rsid w:val="58690F0C"/>
    <w:rsid w:val="59453815"/>
    <w:rsid w:val="596C77FE"/>
    <w:rsid w:val="5A0208F9"/>
    <w:rsid w:val="5B501F0F"/>
    <w:rsid w:val="5BA43A59"/>
    <w:rsid w:val="5CA81F16"/>
    <w:rsid w:val="5DA152B8"/>
    <w:rsid w:val="5EA22A81"/>
    <w:rsid w:val="5F2347EE"/>
    <w:rsid w:val="5F434264"/>
    <w:rsid w:val="617A1ACF"/>
    <w:rsid w:val="62A50A9C"/>
    <w:rsid w:val="62C95436"/>
    <w:rsid w:val="638B1ACF"/>
    <w:rsid w:val="64D55F89"/>
    <w:rsid w:val="65C37EAD"/>
    <w:rsid w:val="65C91E34"/>
    <w:rsid w:val="6703577C"/>
    <w:rsid w:val="67091CCB"/>
    <w:rsid w:val="67B90A20"/>
    <w:rsid w:val="67E01A66"/>
    <w:rsid w:val="67F87BB6"/>
    <w:rsid w:val="691471D4"/>
    <w:rsid w:val="69545373"/>
    <w:rsid w:val="69645B02"/>
    <w:rsid w:val="69C11892"/>
    <w:rsid w:val="69FA1408"/>
    <w:rsid w:val="6A4D41E9"/>
    <w:rsid w:val="6A5C2C15"/>
    <w:rsid w:val="6A647492"/>
    <w:rsid w:val="6B805D4A"/>
    <w:rsid w:val="6BF93001"/>
    <w:rsid w:val="6C9854C4"/>
    <w:rsid w:val="6CCA1DA6"/>
    <w:rsid w:val="6D0D4FAF"/>
    <w:rsid w:val="6DA51B84"/>
    <w:rsid w:val="6DB51697"/>
    <w:rsid w:val="6E9323E7"/>
    <w:rsid w:val="6E97479C"/>
    <w:rsid w:val="6EE4105B"/>
    <w:rsid w:val="6FC976C5"/>
    <w:rsid w:val="6FF223BC"/>
    <w:rsid w:val="70983692"/>
    <w:rsid w:val="70CD4BDD"/>
    <w:rsid w:val="70D72A5F"/>
    <w:rsid w:val="720E1013"/>
    <w:rsid w:val="72D60AF4"/>
    <w:rsid w:val="72EB24A4"/>
    <w:rsid w:val="737E74E7"/>
    <w:rsid w:val="74ED18E7"/>
    <w:rsid w:val="756E3266"/>
    <w:rsid w:val="77B91110"/>
    <w:rsid w:val="780F431E"/>
    <w:rsid w:val="78144598"/>
    <w:rsid w:val="783941CC"/>
    <w:rsid w:val="794519BF"/>
    <w:rsid w:val="7A1C35E6"/>
    <w:rsid w:val="7AF615AF"/>
    <w:rsid w:val="7B611BC9"/>
    <w:rsid w:val="7BC02DE0"/>
    <w:rsid w:val="7BD00820"/>
    <w:rsid w:val="7BDF6C6B"/>
    <w:rsid w:val="7EEF71C5"/>
    <w:rsid w:val="7F4C1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24"/>
      <w:lang w:val="en-US" w:eastAsia="zh-CN" w:bidi="ar-SA"/>
    </w:rPr>
  </w:style>
  <w:style w:type="paragraph" w:styleId="2">
    <w:name w:val="heading 1"/>
    <w:basedOn w:val="1"/>
    <w:next w:val="1"/>
    <w:link w:val="22"/>
    <w:qFormat/>
    <w:uiPriority w:val="0"/>
    <w:pPr>
      <w:keepNext/>
      <w:keepLines/>
      <w:jc w:val="center"/>
      <w:outlineLvl w:val="0"/>
    </w:pPr>
    <w:rPr>
      <w:rFonts w:ascii="方正小标宋_GBK" w:hAnsi="Times New Roman" w:eastAsia="方正小标宋_GBK"/>
      <w:kern w:val="44"/>
      <w:sz w:val="36"/>
    </w:rPr>
  </w:style>
  <w:style w:type="paragraph" w:styleId="3">
    <w:name w:val="heading 2"/>
    <w:basedOn w:val="1"/>
    <w:link w:val="17"/>
    <w:autoRedefine/>
    <w:qFormat/>
    <w:uiPriority w:val="0"/>
    <w:pPr>
      <w:ind w:firstLine="200" w:firstLineChars="200"/>
      <w:outlineLvl w:val="1"/>
    </w:pPr>
    <w:rPr>
      <w:rFonts w:ascii="Arial" w:hAnsi="Arial" w:eastAsia="黑体"/>
    </w:rPr>
  </w:style>
  <w:style w:type="paragraph" w:styleId="4">
    <w:name w:val="heading 3"/>
    <w:basedOn w:val="1"/>
    <w:link w:val="16"/>
    <w:autoRedefine/>
    <w:qFormat/>
    <w:uiPriority w:val="0"/>
    <w:pPr>
      <w:ind w:firstLine="200" w:firstLineChars="200"/>
      <w:outlineLvl w:val="2"/>
    </w:pPr>
    <w:rPr>
      <w:rFonts w:ascii="楷体" w:hAnsi="楷体" w:eastAsia="楷体"/>
    </w:rPr>
  </w:style>
  <w:style w:type="paragraph" w:styleId="5">
    <w:name w:val="heading 4"/>
    <w:basedOn w:val="1"/>
    <w:next w:val="1"/>
    <w:autoRedefine/>
    <w:unhideWhenUsed/>
    <w:qFormat/>
    <w:uiPriority w:val="0"/>
    <w:pPr>
      <w:keepLines/>
      <w:spacing w:line="360" w:lineRule="auto"/>
      <w:outlineLvl w:val="3"/>
    </w:pPr>
    <w:rPr>
      <w:rFonts w:eastAsia="仿宋_GB231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6">
    <w:name w:val="Plain Text"/>
    <w:basedOn w:val="1"/>
    <w:unhideWhenUsed/>
    <w:qFormat/>
    <w:uiPriority w:val="99"/>
    <w:rPr>
      <w:rFonts w:ascii="宋体" w:hAnsi="Courier New" w:eastAsia="宋体" w:cs="Courier New"/>
    </w:rPr>
  </w:style>
  <w:style w:type="paragraph" w:styleId="7">
    <w:name w:val="Date"/>
    <w:basedOn w:val="1"/>
    <w:link w:val="18"/>
    <w:autoRedefine/>
    <w:qFormat/>
    <w:uiPriority w:val="0"/>
    <w:pPr>
      <w:ind w:left="100" w:leftChars="2500"/>
    </w:pPr>
    <w:rPr>
      <w:rFonts w:eastAsia="华文仿宋"/>
    </w:rPr>
  </w:style>
  <w:style w:type="paragraph" w:styleId="8">
    <w:name w:val="Body Text Indent 2"/>
    <w:basedOn w:val="1"/>
    <w:link w:val="20"/>
    <w:autoRedefine/>
    <w:qFormat/>
    <w:uiPriority w:val="0"/>
    <w:pPr>
      <w:spacing w:line="520" w:lineRule="exact"/>
      <w:ind w:firstLine="540"/>
    </w:pPr>
    <w:rPr>
      <w:rFonts w:ascii="仿宋_GB2312" w:eastAsia="仿宋_GB2312"/>
      <w:sz w:val="30"/>
    </w:rPr>
  </w:style>
  <w:style w:type="paragraph" w:styleId="9">
    <w:name w:val="footer"/>
    <w:basedOn w:val="1"/>
    <w:link w:val="19"/>
    <w:autoRedefine/>
    <w:qFormat/>
    <w:uiPriority w:val="0"/>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link w:val="10"/>
    <w:autoRedefine/>
    <w:qFormat/>
    <w:uiPriority w:val="0"/>
    <w:rPr>
      <w:kern w:val="2"/>
      <w:sz w:val="18"/>
      <w:szCs w:val="18"/>
    </w:rPr>
  </w:style>
  <w:style w:type="character" w:customStyle="1" w:styleId="16">
    <w:name w:val="标题 3 字符"/>
    <w:link w:val="4"/>
    <w:autoRedefine/>
    <w:qFormat/>
    <w:uiPriority w:val="0"/>
    <w:rPr>
      <w:rFonts w:ascii="楷体" w:hAnsi="楷体" w:eastAsia="楷体"/>
      <w:kern w:val="2"/>
      <w:sz w:val="32"/>
      <w:szCs w:val="24"/>
    </w:rPr>
  </w:style>
  <w:style w:type="character" w:customStyle="1" w:styleId="17">
    <w:name w:val="标题 2 字符"/>
    <w:link w:val="3"/>
    <w:autoRedefine/>
    <w:qFormat/>
    <w:uiPriority w:val="0"/>
    <w:rPr>
      <w:rFonts w:ascii="Arial" w:hAnsi="Arial" w:eastAsia="黑体"/>
      <w:kern w:val="2"/>
      <w:sz w:val="32"/>
      <w:szCs w:val="24"/>
    </w:rPr>
  </w:style>
  <w:style w:type="character" w:customStyle="1" w:styleId="18">
    <w:name w:val="日期 字符"/>
    <w:link w:val="7"/>
    <w:autoRedefine/>
    <w:qFormat/>
    <w:uiPriority w:val="0"/>
    <w:rPr>
      <w:rFonts w:eastAsia="华文仿宋"/>
      <w:kern w:val="2"/>
      <w:sz w:val="32"/>
      <w:szCs w:val="24"/>
    </w:rPr>
  </w:style>
  <w:style w:type="character" w:customStyle="1" w:styleId="19">
    <w:name w:val="页脚 字符"/>
    <w:link w:val="9"/>
    <w:autoRedefine/>
    <w:qFormat/>
    <w:uiPriority w:val="0"/>
    <w:rPr>
      <w:kern w:val="2"/>
      <w:sz w:val="18"/>
      <w:szCs w:val="18"/>
    </w:rPr>
  </w:style>
  <w:style w:type="character" w:customStyle="1" w:styleId="20">
    <w:name w:val="正文文本缩进 2 字符"/>
    <w:link w:val="8"/>
    <w:autoRedefine/>
    <w:qFormat/>
    <w:uiPriority w:val="0"/>
    <w:rPr>
      <w:rFonts w:ascii="仿宋_GB2312" w:eastAsia="仿宋_GB2312"/>
      <w:kern w:val="2"/>
      <w:sz w:val="30"/>
      <w:lang w:val="en-US" w:eastAsia="zh-CN" w:bidi="ar-SA"/>
    </w:rPr>
  </w:style>
  <w:style w:type="paragraph" w:styleId="21">
    <w:name w:val="List Paragraph"/>
    <w:basedOn w:val="1"/>
    <w:autoRedefine/>
    <w:qFormat/>
    <w:uiPriority w:val="34"/>
    <w:pPr>
      <w:ind w:firstLine="420" w:firstLineChars="200"/>
    </w:pPr>
  </w:style>
  <w:style w:type="character" w:customStyle="1" w:styleId="22">
    <w:name w:val="标题 1 Char"/>
    <w:link w:val="2"/>
    <w:autoRedefine/>
    <w:qFormat/>
    <w:uiPriority w:val="0"/>
    <w:rPr>
      <w:rFonts w:ascii="方正小标宋_GBK" w:hAnsi="Times New Roman" w:eastAsia="方正小标宋_GBK"/>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仿宋3号模板1.dotx</Template>
  <Pages>2</Pages>
  <Words>884</Words>
  <Characters>939</Characters>
  <Lines>1</Lines>
  <Paragraphs>1</Paragraphs>
  <TotalTime>5</TotalTime>
  <ScaleCrop>false</ScaleCrop>
  <LinksUpToDate>false</LinksUpToDate>
  <CharactersWithSpaces>945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2022-07-12T01:32:00Z</dcterms:created>
  <dc:creator>刘阳</dc:creator>
  <cp:lastModifiedBy>麦子</cp:lastModifiedBy>
  <cp:lastPrinted>2023-10-14T01:36:00Z</cp:lastPrinted>
  <dcterms:modified xsi:type="dcterms:W3CDTF">2024-11-29T00:40:47Z</dcterms:modified>
  <dc:title>青海省环境保护厅文件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E9B8EF966951425790166CB25E2950C7_13</vt:lpwstr>
  </property>
</Properties>
</file>